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75C99" w:rsidRPr="005E5CB1" w:rsidRDefault="004942B2" w:rsidP="005E5CB1">
      <w:pPr>
        <w:pStyle w:val="a6"/>
        <w:jc w:val="center"/>
        <w:rPr>
          <w:rFonts w:ascii="Times New Roman" w:hAnsi="Times New Roman"/>
          <w:b/>
          <w:sz w:val="24"/>
          <w:szCs w:val="24"/>
        </w:rPr>
      </w:pPr>
      <w:r w:rsidRPr="005E5CB1">
        <w:rPr>
          <w:rFonts w:ascii="Times New Roman" w:hAnsi="Times New Roman"/>
          <w:b/>
          <w:sz w:val="24"/>
          <w:szCs w:val="24"/>
        </w:rPr>
        <w:t>РЕШЕНИЕ</w:t>
      </w:r>
    </w:p>
    <w:p w:rsidR="00494050" w:rsidRPr="005E5CB1" w:rsidRDefault="00E75C99" w:rsidP="005E5CB1">
      <w:pPr>
        <w:pStyle w:val="a6"/>
        <w:ind w:firstLine="567"/>
        <w:jc w:val="center"/>
        <w:rPr>
          <w:rFonts w:ascii="Times New Roman" w:hAnsi="Times New Roman"/>
          <w:sz w:val="24"/>
          <w:szCs w:val="24"/>
        </w:rPr>
      </w:pPr>
      <w:r w:rsidRPr="005E5CB1">
        <w:rPr>
          <w:rFonts w:ascii="Times New Roman" w:hAnsi="Times New Roman"/>
          <w:sz w:val="24"/>
          <w:szCs w:val="24"/>
        </w:rPr>
        <w:t xml:space="preserve">по итогам публичных слушаний по </w:t>
      </w:r>
      <w:r w:rsidR="00621955" w:rsidRPr="005E5CB1">
        <w:rPr>
          <w:rFonts w:ascii="Times New Roman" w:hAnsi="Times New Roman"/>
          <w:sz w:val="24"/>
          <w:szCs w:val="24"/>
        </w:rPr>
        <w:t xml:space="preserve">вопросу </w:t>
      </w:r>
    </w:p>
    <w:p w:rsidR="00621955" w:rsidRPr="005E5CB1" w:rsidRDefault="00621955" w:rsidP="005E5CB1">
      <w:pPr>
        <w:pStyle w:val="a6"/>
        <w:ind w:firstLine="567"/>
        <w:jc w:val="center"/>
        <w:rPr>
          <w:rFonts w:ascii="Times New Roman" w:hAnsi="Times New Roman"/>
          <w:sz w:val="24"/>
          <w:szCs w:val="24"/>
        </w:rPr>
      </w:pPr>
      <w:r w:rsidRPr="005E5CB1">
        <w:rPr>
          <w:rFonts w:ascii="Times New Roman" w:hAnsi="Times New Roman"/>
          <w:sz w:val="24"/>
          <w:szCs w:val="24"/>
        </w:rPr>
        <w:t>внесения изменений и дополнений</w:t>
      </w:r>
    </w:p>
    <w:p w:rsidR="00621955" w:rsidRPr="005E5CB1" w:rsidRDefault="00621955" w:rsidP="005E5CB1">
      <w:pPr>
        <w:pStyle w:val="a6"/>
        <w:ind w:firstLine="567"/>
        <w:jc w:val="center"/>
        <w:rPr>
          <w:rFonts w:ascii="Times New Roman" w:hAnsi="Times New Roman"/>
          <w:sz w:val="24"/>
          <w:szCs w:val="24"/>
        </w:rPr>
      </w:pPr>
      <w:r w:rsidRPr="005E5CB1">
        <w:rPr>
          <w:rFonts w:ascii="Times New Roman" w:hAnsi="Times New Roman"/>
          <w:sz w:val="24"/>
          <w:szCs w:val="24"/>
        </w:rPr>
        <w:t xml:space="preserve"> в Устав муниципального образования </w:t>
      </w:r>
      <w:r w:rsidR="00F52054">
        <w:rPr>
          <w:rFonts w:ascii="Times New Roman" w:hAnsi="Times New Roman"/>
          <w:sz w:val="24"/>
          <w:szCs w:val="24"/>
        </w:rPr>
        <w:t>«</w:t>
      </w:r>
      <w:r w:rsidRPr="005E5CB1">
        <w:rPr>
          <w:rFonts w:ascii="Times New Roman" w:hAnsi="Times New Roman"/>
          <w:sz w:val="24"/>
          <w:szCs w:val="24"/>
        </w:rPr>
        <w:t>посёлок Уральский</w:t>
      </w:r>
      <w:r w:rsidR="00F52054">
        <w:rPr>
          <w:rFonts w:ascii="Times New Roman" w:hAnsi="Times New Roman"/>
          <w:sz w:val="24"/>
          <w:szCs w:val="24"/>
        </w:rPr>
        <w:t>»</w:t>
      </w:r>
    </w:p>
    <w:p w:rsidR="004942B2" w:rsidRPr="005E5CB1" w:rsidRDefault="004942B2" w:rsidP="005E5CB1">
      <w:pPr>
        <w:pStyle w:val="a6"/>
        <w:jc w:val="center"/>
        <w:rPr>
          <w:rFonts w:ascii="Times New Roman" w:hAnsi="Times New Roman"/>
          <w:sz w:val="24"/>
          <w:szCs w:val="24"/>
        </w:rPr>
      </w:pPr>
    </w:p>
    <w:p w:rsidR="004942B2" w:rsidRPr="005E5CB1" w:rsidRDefault="004942B2" w:rsidP="005E5CB1">
      <w:pPr>
        <w:pStyle w:val="a6"/>
        <w:rPr>
          <w:rFonts w:ascii="Times New Roman" w:hAnsi="Times New Roman"/>
          <w:sz w:val="24"/>
          <w:szCs w:val="24"/>
        </w:rPr>
      </w:pPr>
      <w:r w:rsidRPr="005E5CB1">
        <w:rPr>
          <w:rFonts w:ascii="Times New Roman" w:hAnsi="Times New Roman"/>
          <w:sz w:val="24"/>
          <w:szCs w:val="24"/>
        </w:rPr>
        <w:t xml:space="preserve">посёлок Уральский                                    </w:t>
      </w:r>
      <w:r w:rsidR="005A4FCB" w:rsidRPr="005E5CB1">
        <w:rPr>
          <w:rFonts w:ascii="Times New Roman" w:hAnsi="Times New Roman"/>
          <w:sz w:val="24"/>
          <w:szCs w:val="24"/>
        </w:rPr>
        <w:t xml:space="preserve">                  </w:t>
      </w:r>
      <w:r w:rsidR="000C7E78" w:rsidRPr="005E5CB1">
        <w:rPr>
          <w:rFonts w:ascii="Times New Roman" w:hAnsi="Times New Roman"/>
          <w:sz w:val="24"/>
          <w:szCs w:val="24"/>
        </w:rPr>
        <w:t xml:space="preserve">             </w:t>
      </w:r>
      <w:r w:rsidR="00EB7C26" w:rsidRPr="005E5CB1">
        <w:rPr>
          <w:rFonts w:ascii="Times New Roman" w:hAnsi="Times New Roman"/>
          <w:sz w:val="24"/>
          <w:szCs w:val="24"/>
        </w:rPr>
        <w:t xml:space="preserve">               </w:t>
      </w:r>
      <w:r w:rsidR="006E6A25" w:rsidRPr="005E5CB1">
        <w:rPr>
          <w:rFonts w:ascii="Times New Roman" w:hAnsi="Times New Roman"/>
          <w:sz w:val="24"/>
          <w:szCs w:val="24"/>
        </w:rPr>
        <w:t xml:space="preserve">    </w:t>
      </w:r>
      <w:r w:rsidR="00CA2849">
        <w:rPr>
          <w:rFonts w:ascii="Times New Roman" w:hAnsi="Times New Roman"/>
          <w:sz w:val="24"/>
          <w:szCs w:val="24"/>
        </w:rPr>
        <w:t xml:space="preserve">    1</w:t>
      </w:r>
      <w:r w:rsidR="00441F5B">
        <w:rPr>
          <w:rFonts w:ascii="Times New Roman" w:hAnsi="Times New Roman"/>
          <w:sz w:val="24"/>
          <w:szCs w:val="24"/>
        </w:rPr>
        <w:t>0</w:t>
      </w:r>
      <w:r w:rsidR="000C7E78" w:rsidRPr="005E5CB1">
        <w:rPr>
          <w:rFonts w:ascii="Times New Roman" w:hAnsi="Times New Roman"/>
          <w:sz w:val="24"/>
          <w:szCs w:val="24"/>
        </w:rPr>
        <w:t xml:space="preserve"> </w:t>
      </w:r>
      <w:r w:rsidR="00441F5B">
        <w:rPr>
          <w:rFonts w:ascii="Times New Roman" w:hAnsi="Times New Roman"/>
          <w:sz w:val="24"/>
          <w:szCs w:val="24"/>
        </w:rPr>
        <w:t>ноя</w:t>
      </w:r>
      <w:r w:rsidR="00341F21">
        <w:rPr>
          <w:rFonts w:ascii="Times New Roman" w:hAnsi="Times New Roman"/>
          <w:sz w:val="24"/>
          <w:szCs w:val="24"/>
        </w:rPr>
        <w:t>бря</w:t>
      </w:r>
      <w:r w:rsidR="006E6A25" w:rsidRPr="005E5CB1">
        <w:rPr>
          <w:rFonts w:ascii="Times New Roman" w:hAnsi="Times New Roman"/>
          <w:sz w:val="24"/>
          <w:szCs w:val="24"/>
        </w:rPr>
        <w:t xml:space="preserve"> 20</w:t>
      </w:r>
      <w:r w:rsidR="00441F5B">
        <w:rPr>
          <w:rFonts w:ascii="Times New Roman" w:hAnsi="Times New Roman"/>
          <w:sz w:val="24"/>
          <w:szCs w:val="24"/>
        </w:rPr>
        <w:t>20</w:t>
      </w:r>
      <w:r w:rsidRPr="005E5CB1">
        <w:rPr>
          <w:rFonts w:ascii="Times New Roman" w:hAnsi="Times New Roman"/>
          <w:sz w:val="24"/>
          <w:szCs w:val="24"/>
        </w:rPr>
        <w:t xml:space="preserve"> года</w:t>
      </w:r>
    </w:p>
    <w:p w:rsidR="002A4944" w:rsidRPr="005E5CB1" w:rsidRDefault="002A4944" w:rsidP="005E5CB1">
      <w:pPr>
        <w:pStyle w:val="a6"/>
        <w:rPr>
          <w:rFonts w:ascii="Times New Roman" w:hAnsi="Times New Roman"/>
          <w:sz w:val="24"/>
          <w:szCs w:val="24"/>
        </w:rPr>
      </w:pPr>
    </w:p>
    <w:p w:rsidR="004942B2" w:rsidRPr="005E5CB1" w:rsidRDefault="004942B2" w:rsidP="005E5CB1">
      <w:pPr>
        <w:pStyle w:val="a6"/>
        <w:ind w:firstLine="708"/>
        <w:jc w:val="both"/>
        <w:rPr>
          <w:rFonts w:ascii="Times New Roman" w:hAnsi="Times New Roman"/>
          <w:sz w:val="24"/>
          <w:szCs w:val="24"/>
        </w:rPr>
      </w:pPr>
      <w:r w:rsidRPr="005E5CB1">
        <w:rPr>
          <w:rFonts w:ascii="Times New Roman" w:hAnsi="Times New Roman"/>
          <w:sz w:val="24"/>
          <w:szCs w:val="24"/>
        </w:rPr>
        <w:t>Участники публичных слушаний по проекту решения Д</w:t>
      </w:r>
      <w:r w:rsidR="00F52054">
        <w:rPr>
          <w:rFonts w:ascii="Times New Roman" w:hAnsi="Times New Roman"/>
          <w:sz w:val="24"/>
          <w:szCs w:val="24"/>
        </w:rPr>
        <w:t>умы муниципального образования «</w:t>
      </w:r>
      <w:r w:rsidRPr="005E5CB1">
        <w:rPr>
          <w:rFonts w:ascii="Times New Roman" w:hAnsi="Times New Roman"/>
          <w:sz w:val="24"/>
          <w:szCs w:val="24"/>
        </w:rPr>
        <w:t>посёлок Уральский</w:t>
      </w:r>
      <w:r w:rsidR="00F52054">
        <w:rPr>
          <w:rFonts w:ascii="Times New Roman" w:hAnsi="Times New Roman"/>
          <w:sz w:val="24"/>
          <w:szCs w:val="24"/>
        </w:rPr>
        <w:t>»</w:t>
      </w:r>
      <w:r w:rsidRPr="005E5CB1">
        <w:rPr>
          <w:rFonts w:ascii="Times New Roman" w:hAnsi="Times New Roman"/>
          <w:sz w:val="24"/>
          <w:szCs w:val="24"/>
        </w:rPr>
        <w:t xml:space="preserve"> </w:t>
      </w:r>
      <w:r w:rsidR="00F52054">
        <w:rPr>
          <w:rFonts w:ascii="Times New Roman" w:hAnsi="Times New Roman"/>
          <w:sz w:val="24"/>
          <w:szCs w:val="24"/>
        </w:rPr>
        <w:t>«</w:t>
      </w:r>
      <w:r w:rsidRPr="005E5CB1">
        <w:rPr>
          <w:rFonts w:ascii="Times New Roman" w:hAnsi="Times New Roman"/>
          <w:sz w:val="24"/>
          <w:szCs w:val="24"/>
        </w:rPr>
        <w:t xml:space="preserve">О внесении изменений и дополнений в Устав муниципального образования </w:t>
      </w:r>
      <w:r w:rsidR="00F52054">
        <w:rPr>
          <w:rFonts w:ascii="Times New Roman" w:hAnsi="Times New Roman"/>
          <w:sz w:val="24"/>
          <w:szCs w:val="24"/>
        </w:rPr>
        <w:t>«</w:t>
      </w:r>
      <w:r w:rsidRPr="005E5CB1">
        <w:rPr>
          <w:rFonts w:ascii="Times New Roman" w:hAnsi="Times New Roman"/>
          <w:sz w:val="24"/>
          <w:szCs w:val="24"/>
        </w:rPr>
        <w:t>посёлок Уральский</w:t>
      </w:r>
      <w:r w:rsidR="00F52054">
        <w:rPr>
          <w:rFonts w:ascii="Times New Roman" w:hAnsi="Times New Roman"/>
          <w:sz w:val="24"/>
          <w:szCs w:val="24"/>
        </w:rPr>
        <w:t>»</w:t>
      </w:r>
      <w:r w:rsidR="009B0AEE">
        <w:rPr>
          <w:rFonts w:ascii="Times New Roman" w:hAnsi="Times New Roman"/>
          <w:sz w:val="24"/>
          <w:szCs w:val="24"/>
        </w:rPr>
        <w:t>,</w:t>
      </w:r>
    </w:p>
    <w:p w:rsidR="00F073A0" w:rsidRPr="005E5CB1" w:rsidRDefault="00F073A0" w:rsidP="005E5CB1">
      <w:pPr>
        <w:pStyle w:val="a6"/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4942B2" w:rsidRPr="005E5CB1" w:rsidRDefault="004942B2" w:rsidP="005E5CB1">
      <w:pPr>
        <w:pStyle w:val="a6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5E5CB1">
        <w:rPr>
          <w:rFonts w:ascii="Times New Roman" w:hAnsi="Times New Roman"/>
          <w:b/>
          <w:sz w:val="24"/>
          <w:szCs w:val="24"/>
        </w:rPr>
        <w:t>Р</w:t>
      </w:r>
      <w:r w:rsidR="00F073A0" w:rsidRPr="005E5CB1">
        <w:rPr>
          <w:rFonts w:ascii="Times New Roman" w:hAnsi="Times New Roman"/>
          <w:b/>
          <w:sz w:val="24"/>
          <w:szCs w:val="24"/>
        </w:rPr>
        <w:t xml:space="preserve"> </w:t>
      </w:r>
      <w:r w:rsidRPr="005E5CB1">
        <w:rPr>
          <w:rFonts w:ascii="Times New Roman" w:hAnsi="Times New Roman"/>
          <w:b/>
          <w:sz w:val="24"/>
          <w:szCs w:val="24"/>
        </w:rPr>
        <w:t>Е</w:t>
      </w:r>
      <w:r w:rsidR="00F073A0" w:rsidRPr="005E5CB1">
        <w:rPr>
          <w:rFonts w:ascii="Times New Roman" w:hAnsi="Times New Roman"/>
          <w:b/>
          <w:sz w:val="24"/>
          <w:szCs w:val="24"/>
        </w:rPr>
        <w:t xml:space="preserve"> </w:t>
      </w:r>
      <w:r w:rsidRPr="005E5CB1">
        <w:rPr>
          <w:rFonts w:ascii="Times New Roman" w:hAnsi="Times New Roman"/>
          <w:b/>
          <w:sz w:val="24"/>
          <w:szCs w:val="24"/>
        </w:rPr>
        <w:t>Ш</w:t>
      </w:r>
      <w:r w:rsidR="00F073A0" w:rsidRPr="005E5CB1">
        <w:rPr>
          <w:rFonts w:ascii="Times New Roman" w:hAnsi="Times New Roman"/>
          <w:b/>
          <w:sz w:val="24"/>
          <w:szCs w:val="24"/>
        </w:rPr>
        <w:t xml:space="preserve"> </w:t>
      </w:r>
      <w:r w:rsidRPr="005E5CB1">
        <w:rPr>
          <w:rFonts w:ascii="Times New Roman" w:hAnsi="Times New Roman"/>
          <w:b/>
          <w:sz w:val="24"/>
          <w:szCs w:val="24"/>
        </w:rPr>
        <w:t>И</w:t>
      </w:r>
      <w:r w:rsidR="00F073A0" w:rsidRPr="005E5CB1">
        <w:rPr>
          <w:rFonts w:ascii="Times New Roman" w:hAnsi="Times New Roman"/>
          <w:b/>
          <w:sz w:val="24"/>
          <w:szCs w:val="24"/>
        </w:rPr>
        <w:t xml:space="preserve"> </w:t>
      </w:r>
      <w:r w:rsidRPr="005E5CB1">
        <w:rPr>
          <w:rFonts w:ascii="Times New Roman" w:hAnsi="Times New Roman"/>
          <w:b/>
          <w:sz w:val="24"/>
          <w:szCs w:val="24"/>
        </w:rPr>
        <w:t>Л</w:t>
      </w:r>
      <w:r w:rsidR="00F073A0" w:rsidRPr="005E5CB1">
        <w:rPr>
          <w:rFonts w:ascii="Times New Roman" w:hAnsi="Times New Roman"/>
          <w:b/>
          <w:sz w:val="24"/>
          <w:szCs w:val="24"/>
        </w:rPr>
        <w:t xml:space="preserve"> </w:t>
      </w:r>
      <w:r w:rsidRPr="005E5CB1">
        <w:rPr>
          <w:rFonts w:ascii="Times New Roman" w:hAnsi="Times New Roman"/>
          <w:b/>
          <w:sz w:val="24"/>
          <w:szCs w:val="24"/>
        </w:rPr>
        <w:t>И:</w:t>
      </w:r>
    </w:p>
    <w:p w:rsidR="00F073A0" w:rsidRPr="005E5CB1" w:rsidRDefault="00F073A0" w:rsidP="005E5CB1">
      <w:pPr>
        <w:pStyle w:val="a6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4942B2" w:rsidRPr="005E5CB1" w:rsidRDefault="004942B2" w:rsidP="005E5CB1">
      <w:pPr>
        <w:pStyle w:val="a6"/>
        <w:ind w:firstLine="708"/>
        <w:jc w:val="both"/>
        <w:rPr>
          <w:rFonts w:ascii="Times New Roman" w:hAnsi="Times New Roman"/>
          <w:sz w:val="24"/>
          <w:szCs w:val="24"/>
        </w:rPr>
      </w:pPr>
      <w:r w:rsidRPr="005E5CB1">
        <w:rPr>
          <w:rFonts w:ascii="Times New Roman" w:hAnsi="Times New Roman"/>
          <w:sz w:val="24"/>
          <w:szCs w:val="24"/>
        </w:rPr>
        <w:t>Внести на рассмотрение Думы муниципального образования проект решения Д</w:t>
      </w:r>
      <w:r w:rsidR="00F52054">
        <w:rPr>
          <w:rFonts w:ascii="Times New Roman" w:hAnsi="Times New Roman"/>
          <w:sz w:val="24"/>
          <w:szCs w:val="24"/>
        </w:rPr>
        <w:t>умы муниципального образования «</w:t>
      </w:r>
      <w:r w:rsidRPr="005E5CB1">
        <w:rPr>
          <w:rFonts w:ascii="Times New Roman" w:hAnsi="Times New Roman"/>
          <w:sz w:val="24"/>
          <w:szCs w:val="24"/>
        </w:rPr>
        <w:t>посёлок Уральский</w:t>
      </w:r>
      <w:r w:rsidR="00F52054">
        <w:rPr>
          <w:rFonts w:ascii="Times New Roman" w:hAnsi="Times New Roman"/>
          <w:sz w:val="24"/>
          <w:szCs w:val="24"/>
        </w:rPr>
        <w:t>»</w:t>
      </w:r>
      <w:r w:rsidRPr="005E5CB1">
        <w:rPr>
          <w:rFonts w:ascii="Times New Roman" w:hAnsi="Times New Roman"/>
          <w:sz w:val="24"/>
          <w:szCs w:val="24"/>
        </w:rPr>
        <w:t xml:space="preserve"> </w:t>
      </w:r>
      <w:r w:rsidR="00F52054">
        <w:rPr>
          <w:rFonts w:ascii="Times New Roman" w:hAnsi="Times New Roman"/>
          <w:sz w:val="24"/>
          <w:szCs w:val="24"/>
        </w:rPr>
        <w:t xml:space="preserve">«О внесении </w:t>
      </w:r>
      <w:r w:rsidRPr="005E5CB1">
        <w:rPr>
          <w:rFonts w:ascii="Times New Roman" w:hAnsi="Times New Roman"/>
          <w:sz w:val="24"/>
          <w:szCs w:val="24"/>
        </w:rPr>
        <w:t xml:space="preserve">изменений и дополнений в Устав муниципального образования </w:t>
      </w:r>
      <w:r w:rsidR="00F52054">
        <w:rPr>
          <w:rFonts w:ascii="Times New Roman" w:hAnsi="Times New Roman"/>
          <w:sz w:val="24"/>
          <w:szCs w:val="24"/>
        </w:rPr>
        <w:t>«</w:t>
      </w:r>
      <w:r w:rsidRPr="005E5CB1">
        <w:rPr>
          <w:rFonts w:ascii="Times New Roman" w:hAnsi="Times New Roman"/>
          <w:sz w:val="24"/>
          <w:szCs w:val="24"/>
        </w:rPr>
        <w:t>посёлок Уральский</w:t>
      </w:r>
      <w:r w:rsidR="00F52054">
        <w:rPr>
          <w:rFonts w:ascii="Times New Roman" w:hAnsi="Times New Roman"/>
          <w:sz w:val="24"/>
          <w:szCs w:val="24"/>
        </w:rPr>
        <w:t>»</w:t>
      </w:r>
      <w:r w:rsidRPr="005E5CB1">
        <w:rPr>
          <w:rFonts w:ascii="Times New Roman" w:hAnsi="Times New Roman"/>
          <w:sz w:val="24"/>
          <w:szCs w:val="24"/>
        </w:rPr>
        <w:t xml:space="preserve"> следующие предложения:</w:t>
      </w:r>
    </w:p>
    <w:p w:rsidR="00F52054" w:rsidRPr="00FA2A8D" w:rsidRDefault="00F52054" w:rsidP="00F52054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C02515" w:rsidRDefault="00C02515" w:rsidP="00C02515">
      <w:pPr>
        <w:pStyle w:val="a6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1.1.</w:t>
      </w:r>
      <w:r>
        <w:rPr>
          <w:rFonts w:ascii="Times New Roman" w:hAnsi="Times New Roman"/>
          <w:b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>По всему тексту Устава муниципального образования слова «муниципальное образование» заменить на слова «городской округ» в соответствующем падеже, слова «муниципальное образование «посёлок Уральский»» заменить на слова «городской округ ЗАТО Уральский Свердловской области» в соответствующем падеже;</w:t>
      </w:r>
    </w:p>
    <w:p w:rsidR="00C02515" w:rsidRDefault="00C02515" w:rsidP="00C02515">
      <w:pPr>
        <w:pStyle w:val="a6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1.2. Пункт 1 Статьи 1 дополнить словами:</w:t>
      </w:r>
    </w:p>
    <w:p w:rsidR="00C02515" w:rsidRDefault="00C02515" w:rsidP="00C02515">
      <w:pPr>
        <w:pStyle w:val="a6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Сокращенная форма наименования городского округа - ЗАТО Уральский.</w:t>
      </w:r>
    </w:p>
    <w:p w:rsidR="00C02515" w:rsidRDefault="00C02515" w:rsidP="00C02515">
      <w:pPr>
        <w:pStyle w:val="a6"/>
        <w:jc w:val="both"/>
        <w:rPr>
          <w:rFonts w:ascii="Times New Roman" w:hAnsi="Times New Roman"/>
          <w:sz w:val="26"/>
          <w:szCs w:val="26"/>
        </w:rPr>
      </w:pPr>
    </w:p>
    <w:p w:rsidR="00C02515" w:rsidRDefault="00C02515" w:rsidP="00C02515">
      <w:pPr>
        <w:pStyle w:val="a6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1.3. Подпункты 10-2,10-3 пункта 1 статьи 10 признать утратившими силу;</w:t>
      </w:r>
    </w:p>
    <w:p w:rsidR="00C02515" w:rsidRDefault="00C02515" w:rsidP="00C02515">
      <w:pPr>
        <w:pStyle w:val="a6"/>
        <w:jc w:val="both"/>
        <w:rPr>
          <w:rFonts w:ascii="Times New Roman" w:hAnsi="Times New Roman"/>
          <w:b/>
          <w:sz w:val="26"/>
          <w:szCs w:val="26"/>
        </w:rPr>
      </w:pPr>
    </w:p>
    <w:p w:rsidR="00C02515" w:rsidRDefault="00C02515" w:rsidP="00C02515">
      <w:pPr>
        <w:pStyle w:val="ConsPlusNormal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1.4. Главу 2. Устава </w:t>
      </w:r>
      <w:r>
        <w:rPr>
          <w:rFonts w:ascii="Times New Roman" w:hAnsi="Times New Roman" w:cs="Times New Roman"/>
          <w:sz w:val="26"/>
          <w:szCs w:val="26"/>
        </w:rPr>
        <w:t>дополнить статьями следующего содержания:</w:t>
      </w:r>
    </w:p>
    <w:p w:rsidR="00C02515" w:rsidRDefault="00C02515" w:rsidP="00C02515">
      <w:pPr>
        <w:pStyle w:val="ConsPlusNormal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Статья 10-1. Права органов местного самоуправления городского округа на решение вопросов, не отнесенных к вопросам местного значения городского округа</w:t>
      </w:r>
    </w:p>
    <w:p w:rsidR="00C02515" w:rsidRDefault="00C02515" w:rsidP="00C02515">
      <w:pPr>
        <w:pStyle w:val="ConsPlusNormal"/>
        <w:rPr>
          <w:rFonts w:ascii="Times New Roman" w:hAnsi="Times New Roman" w:cs="Times New Roman"/>
          <w:b/>
          <w:sz w:val="26"/>
          <w:szCs w:val="26"/>
        </w:rPr>
      </w:pPr>
    </w:p>
    <w:p w:rsidR="00C02515" w:rsidRDefault="00C02515" w:rsidP="00C02515">
      <w:pPr>
        <w:pStyle w:val="ConsPlusNormal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 Органы местного самоуправления городского округа имеют право на:</w:t>
      </w:r>
    </w:p>
    <w:p w:rsidR="00C02515" w:rsidRDefault="00C02515" w:rsidP="00C02515">
      <w:pPr>
        <w:pStyle w:val="ConsPlusNormal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1) создание музеев городского округа;</w:t>
      </w:r>
    </w:p>
    <w:p w:rsidR="00C02515" w:rsidRDefault="00C02515" w:rsidP="00C02515">
      <w:pPr>
        <w:pStyle w:val="ConsPlusNormal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2)  создание муниципальных образовательных организаций высшего образования;</w:t>
      </w:r>
    </w:p>
    <w:p w:rsidR="00C02515" w:rsidRDefault="00C02515" w:rsidP="00C02515">
      <w:pPr>
        <w:pStyle w:val="ConsPlusNormal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3) участие в осуществлении деятельности по опеке и попечительству;</w:t>
      </w:r>
    </w:p>
    <w:p w:rsidR="00C02515" w:rsidRDefault="00C02515" w:rsidP="00C02515">
      <w:pPr>
        <w:pStyle w:val="ConsPlusNormal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4) создание условий для осуществления деятельности, связанной с реализацией прав местных национально-культурных автономий на территории городского округа;</w:t>
      </w:r>
    </w:p>
    <w:p w:rsidR="00C02515" w:rsidRDefault="00C02515" w:rsidP="00C02515">
      <w:pPr>
        <w:pStyle w:val="ConsPlusNormal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5) оказание содействия национально-культурному развитию народов Российской Федерации и реализации мероприятий в сфере межнациональных отношений на территории городского округа;</w:t>
      </w:r>
    </w:p>
    <w:p w:rsidR="00C02515" w:rsidRDefault="00C02515" w:rsidP="00C02515">
      <w:pPr>
        <w:pStyle w:val="ConsPlusNormal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6) создание муниципальной пожарной охраны;</w:t>
      </w:r>
    </w:p>
    <w:p w:rsidR="00C02515" w:rsidRDefault="00C02515" w:rsidP="00C02515">
      <w:pPr>
        <w:pStyle w:val="ConsPlusNormal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7) создание условий для развития туризма;</w:t>
      </w:r>
    </w:p>
    <w:p w:rsidR="00C02515" w:rsidRDefault="00C02515" w:rsidP="00C02515">
      <w:pPr>
        <w:pStyle w:val="ConsPlusNormal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8) оказание поддержки общественным наблюдательным комиссиям, осуществляющим общественный контроль за обеспечением прав человека и содействие лицам, находящимся в местах принудительного содержания;</w:t>
      </w:r>
    </w:p>
    <w:p w:rsidR="00C02515" w:rsidRDefault="00C02515" w:rsidP="00C02515">
      <w:pPr>
        <w:pStyle w:val="ConsPlusNormal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9) оказание поддержки общественным объединениям инвалидов, а также созданным общероссийскими общественными объединениями инвалидов организациям в соответствии с Федеральным законом от 24 ноября 1995 года N 181-ФЗ «О социальной защите инвалидов в Российской Федерации»;</w:t>
      </w:r>
    </w:p>
    <w:p w:rsidR="00C02515" w:rsidRDefault="00C02515" w:rsidP="00C02515">
      <w:pPr>
        <w:pStyle w:val="ConsPlusNormal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10) осуществление мероприятий, предусмотренных Федеральным законом «О </w:t>
      </w:r>
      <w:r>
        <w:rPr>
          <w:rFonts w:ascii="Times New Roman" w:hAnsi="Times New Roman" w:cs="Times New Roman"/>
          <w:sz w:val="26"/>
          <w:szCs w:val="26"/>
        </w:rPr>
        <w:lastRenderedPageBreak/>
        <w:t>донорстве крови и ее компонентов»;</w:t>
      </w:r>
    </w:p>
    <w:p w:rsidR="00C02515" w:rsidRDefault="00C02515" w:rsidP="00C02515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11) создание условий для организации проведения независимой оценки качества условий оказания услуг организациями в порядке и на условиях, которые установлены федеральными законами, а также применение результатов независимой оценки качества условий оказания услуг организациями при оценке деятельности руководителей подведомственных организаций и осуществление контроля за принятием мер по устранению недостатков, выявленных по результатам независимой оценки качества условий оказания услуг организациями, в соответствии с федеральными законами;</w:t>
      </w:r>
    </w:p>
    <w:p w:rsidR="00C02515" w:rsidRDefault="00C02515" w:rsidP="00C02515">
      <w:pPr>
        <w:pStyle w:val="ConsPlusNormal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12) предоставление гражданам жилых помещений муниципального жилищного фонда по договорам найма жилых помещений жилищного фонда социального использования в соответствии с жилищным законодательством;</w:t>
      </w:r>
    </w:p>
    <w:p w:rsidR="00C02515" w:rsidRDefault="00C02515" w:rsidP="00C02515">
      <w:pPr>
        <w:pStyle w:val="ConsPlusNormal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13) осуществление деятельности по обращению с животными без владельцев, обитающими на территории городского округа;</w:t>
      </w:r>
    </w:p>
    <w:p w:rsidR="00C02515" w:rsidRDefault="00C02515" w:rsidP="00C02515">
      <w:pPr>
        <w:pStyle w:val="ConsPlusNormal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14) осуществление мероприятий в сфере профилактики правонарушений, предусмотренных Федеральным законом «Об основах системы профилактики правонарушений в Российской Федерации»;</w:t>
      </w:r>
    </w:p>
    <w:p w:rsidR="00C02515" w:rsidRDefault="00C02515" w:rsidP="00C02515">
      <w:pPr>
        <w:pStyle w:val="ConsPlusNormal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15) оказание содействия развитию физической культуры и спорта инвалидов, лиц с ограниченными возможностями здоровья, адаптивной физической культуры и адаптивного спорта;</w:t>
      </w:r>
    </w:p>
    <w:p w:rsidR="00C02515" w:rsidRDefault="00C02515" w:rsidP="00C02515">
      <w:pPr>
        <w:pStyle w:val="ConsPlusNormal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16) осуществление мероприятий по защите прав потребителей, предусмотренных Законом Российской Федерации от 7 февраля 1992 года № 2300-1 «О защите прав потребителей»;</w:t>
      </w:r>
    </w:p>
    <w:p w:rsidR="00C02515" w:rsidRDefault="00C02515" w:rsidP="00C02515">
      <w:pPr>
        <w:pStyle w:val="ConsPlusNormal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17) совершение нотариальных действий, предусмотренных законодательством, в случае отсутствия во входящем в состав территории городского округа и не являющемся его административным центром населенном пункте нотариуса;</w:t>
      </w:r>
    </w:p>
    <w:p w:rsidR="00C02515" w:rsidRDefault="00C02515" w:rsidP="00C02515">
      <w:pPr>
        <w:pStyle w:val="ConsPlusNormal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18) оказание содействия в осуществлении нотариусом приема населения в соответствии с графиком приема населения, утвержденным нотариальной палатой субъекта Российской Федерации;</w:t>
      </w:r>
    </w:p>
    <w:p w:rsidR="00C02515" w:rsidRDefault="00C02515" w:rsidP="00C02515">
      <w:pPr>
        <w:pStyle w:val="ConsPlusNormal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19) предоставление сотруднику, замещающему должность участкового уполномоченного полиции, и членам его семьи жилого помещения на период замещения сотрудником указанной должности.</w:t>
      </w:r>
    </w:p>
    <w:p w:rsidR="00C02515" w:rsidRDefault="00C02515" w:rsidP="00C02515">
      <w:pPr>
        <w:pStyle w:val="ConsPlusNormal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 Органы местного самоуправления городского округа вправе решать вопросы, указанные в части 1 настоящей статьи, участвовать в осуществлении иных государственных полномочий (не переданных им в соответствии со статьей 19 Федерального закона «Об общих принципах организации местного самоуправления в Российской Федерации»), если это участие предусмотрено федеральными законами, а также решать иные вопросы, не отнесенные к компетенции органов местного самоуправления других муниципальных образований, органов государственной власти и не исключенные из их компетенции федеральными законами и законами Свердловской области, за счет доходов местного бюджета, за исключением межбюджетных трансфертов, предоставленных из бюджетов бюджетной системы Российской Федерации, и поступлений налоговых доходов по дополнительным нормативам отчислений.</w:t>
      </w:r>
    </w:p>
    <w:p w:rsidR="00C02515" w:rsidRDefault="00C02515" w:rsidP="00C02515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C02515" w:rsidRDefault="00C02515" w:rsidP="00C02515">
      <w:pPr>
        <w:pStyle w:val="ConsPlusNormal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Статья 10-2. Муниципальный контроль</w:t>
      </w:r>
    </w:p>
    <w:p w:rsidR="00C02515" w:rsidRDefault="00C02515" w:rsidP="00C02515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C02515" w:rsidRDefault="00C02515" w:rsidP="00C02515">
      <w:pPr>
        <w:pStyle w:val="ConsPlusNormal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 Органы местного самоуправления организуют и осуществляют муниципальный контроль за соблюдением требований, установленных муниципальными правовыми актами, принятыми по вопросам местного значения, а в </w:t>
      </w:r>
      <w:r>
        <w:rPr>
          <w:rFonts w:ascii="Times New Roman" w:hAnsi="Times New Roman" w:cs="Times New Roman"/>
          <w:sz w:val="26"/>
          <w:szCs w:val="26"/>
        </w:rPr>
        <w:lastRenderedPageBreak/>
        <w:t>случаях, если соответствующие виды контроля отнесены федеральными законами к полномочиям органов местного самоуправления, также муниципальный контроль за соблюдением требований, установленных федеральными законами, законами Свердловской области.</w:t>
      </w:r>
    </w:p>
    <w:p w:rsidR="00C02515" w:rsidRDefault="00C02515" w:rsidP="00C02515">
      <w:pPr>
        <w:pStyle w:val="ConsPlusNormal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 К отношениям, связанным с осуществлением муниципального контроля, организацией и проведением проверок юридических лиц, индивидуальных предпринимателей, применяются положения Федерального закона от 26 декабря 2008 года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контроля».</w:t>
      </w:r>
    </w:p>
    <w:p w:rsidR="00C02515" w:rsidRDefault="00C02515" w:rsidP="00C02515">
      <w:pPr>
        <w:pStyle w:val="a6"/>
        <w:ind w:left="942"/>
        <w:jc w:val="both"/>
        <w:rPr>
          <w:rFonts w:ascii="Times New Roman" w:hAnsi="Times New Roman"/>
          <w:b/>
          <w:color w:val="FF0000"/>
          <w:sz w:val="26"/>
          <w:szCs w:val="26"/>
        </w:rPr>
      </w:pPr>
    </w:p>
    <w:p w:rsidR="00C02515" w:rsidRDefault="00C02515" w:rsidP="00C02515">
      <w:pPr>
        <w:pStyle w:val="a6"/>
        <w:jc w:val="both"/>
        <w:rPr>
          <w:rFonts w:ascii="Times New Roman" w:hAnsi="Times New Roman"/>
          <w:b/>
          <w:color w:val="FF0000"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1.5. Главу 5. Устава </w:t>
      </w:r>
      <w:r>
        <w:rPr>
          <w:rFonts w:ascii="Times New Roman" w:hAnsi="Times New Roman"/>
          <w:sz w:val="26"/>
          <w:szCs w:val="26"/>
        </w:rPr>
        <w:t>дополнить статьей следующего содержания:</w:t>
      </w:r>
    </w:p>
    <w:p w:rsidR="00C02515" w:rsidRDefault="00C02515" w:rsidP="00C02515">
      <w:pPr>
        <w:pStyle w:val="ConsPlusNormal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Статья 26-1. Фракции в Думе городского округа</w:t>
      </w:r>
    </w:p>
    <w:p w:rsidR="00C02515" w:rsidRDefault="00C02515" w:rsidP="00C02515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C02515" w:rsidRDefault="00C02515" w:rsidP="00C02515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 Депутаты Думы городского округа, избранные в составе списков кандидатов, выдвинутых политическими партиями (их региональными отделениями или иными структурными подразделениями), входят в депутатские объединения (во фракции), за исключением случая, предусмотренного пунктом 3 настоящей статьи. Фракция включает в себя всех депутатов (депутата), избранных (избранного) в составе соответствующего списка кандидатов. Во фракции могут входить также депутаты, избранные по многомандатным избирательным округам.</w:t>
      </w:r>
    </w:p>
    <w:p w:rsidR="00C02515" w:rsidRDefault="00C02515" w:rsidP="00C02515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 Порядок деятельности фракций устанавливается законом Свердловской области, регламентом Думы городского округа.</w:t>
      </w:r>
    </w:p>
    <w:p w:rsidR="00C02515" w:rsidRDefault="00C02515" w:rsidP="00C02515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 В случае прекращения деятельности политической партии в связи с ее ликвидацией или реорганизацией деятельность ее фракции в Думе городского округа, а также членство депутатов в этой фракции прекращается со дня внесения в единый государственный реестр юридических лиц соответствующей записи.</w:t>
      </w:r>
    </w:p>
    <w:p w:rsidR="00C02515" w:rsidRDefault="00C02515" w:rsidP="00C02515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4. Депутат, избранный в составе списка кандидатов, выдвинутого политической партией (ее региональным отделением или иным структурным подразделением), не вправе выйти из фракции. Указанный депутат может быть членом только той партии, в составе списка кандидатов которой он был избран.</w:t>
      </w:r>
    </w:p>
    <w:p w:rsidR="00C02515" w:rsidRDefault="00C02515" w:rsidP="00C02515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5. Депутат, избранный по многомандатному избирательному округу и входящий во фракцию, или депутат, избранный в составе списка кандидатов политической партии, указанной в пункте 3 настоящей статьи, и входящей во фракцию, может быть членом только той политической партии, во фракцию которой он входит.</w:t>
      </w:r>
    </w:p>
    <w:p w:rsidR="00C02515" w:rsidRDefault="00C02515" w:rsidP="00C02515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6. Депутат, избранный в составе списка кандидатов политической партии, указанной в пункте 3 настоящей статьи, и вступивший в политическую партию, которая имеет свою фракцию в Думе городского округа, входит в данную фракцию и не вправе выйти из нее.</w:t>
      </w:r>
    </w:p>
    <w:p w:rsidR="00C02515" w:rsidRDefault="00C02515" w:rsidP="00C02515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7. Несоблюдение требований, предусмотренных пунктами 4 - 6 настоящей статьи, влечет за собой прекращение депутатских полномочий.</w:t>
      </w:r>
    </w:p>
    <w:p w:rsidR="00C02515" w:rsidRDefault="00C02515" w:rsidP="00C02515">
      <w:pPr>
        <w:pStyle w:val="a6"/>
        <w:jc w:val="both"/>
        <w:rPr>
          <w:rFonts w:ascii="Times New Roman" w:hAnsi="Times New Roman"/>
          <w:b/>
          <w:color w:val="FF0000"/>
          <w:sz w:val="26"/>
          <w:szCs w:val="26"/>
        </w:rPr>
      </w:pPr>
    </w:p>
    <w:p w:rsidR="00C02515" w:rsidRDefault="00C02515" w:rsidP="00C02515">
      <w:pPr>
        <w:pStyle w:val="a6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1.6. Статью 29 дополнить пунктом 11:</w:t>
      </w:r>
    </w:p>
    <w:p w:rsidR="00C02515" w:rsidRDefault="00C02515" w:rsidP="00C02515">
      <w:pPr>
        <w:ind w:firstLine="71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sz w:val="26"/>
          <w:szCs w:val="26"/>
        </w:rPr>
        <w:t>11. Депутату для осуществления своих полномочий на непостоянной основе гарантируется сохранение места работы (должности) на период, продолжительность которого составляет в совокупности шесть рабочих дней в месяц.</w:t>
      </w:r>
    </w:p>
    <w:p w:rsidR="00C02515" w:rsidRDefault="00C02515" w:rsidP="00C02515">
      <w:pPr>
        <w:pStyle w:val="a6"/>
        <w:ind w:left="942"/>
        <w:jc w:val="both"/>
        <w:rPr>
          <w:rFonts w:ascii="Times New Roman" w:hAnsi="Times New Roman"/>
          <w:b/>
          <w:sz w:val="26"/>
          <w:szCs w:val="26"/>
        </w:rPr>
      </w:pPr>
    </w:p>
    <w:p w:rsidR="00C02515" w:rsidRDefault="00C02515" w:rsidP="00C02515">
      <w:pPr>
        <w:pStyle w:val="a6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1.7. Подпункт 42 пункта 1 статьи 37 изложить в следующей редакции: </w:t>
      </w:r>
    </w:p>
    <w:p w:rsidR="00C02515" w:rsidRDefault="00C02515" w:rsidP="00C0251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42) участие в профилактике терроризма и экстремизма, а также в минимизации и (или) ликвидации последствий проявлений терроризма и экстремизма в границах городского округа ЗАТО Уральский Свердловской области, а именно:</w:t>
      </w:r>
    </w:p>
    <w:p w:rsidR="00C02515" w:rsidRDefault="00C02515" w:rsidP="00C0251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разработка и реализация муниципальных программ в области профилактики терроризма, а также минимизации и (или) ликвидации последствий его проявлений;</w:t>
      </w:r>
    </w:p>
    <w:p w:rsidR="00C02515" w:rsidRDefault="00C02515" w:rsidP="00C0251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организация и проведение информационно-пропагандистских мероприятий по разъяснению сущности терроризма и его общественной опасности, а также по формированию у граждан неприятия идеологии терроризма, в том числе путем распространения информационных материалов, печатной продукции, проведения разъяснительной работы и иных мероприятий;</w:t>
      </w:r>
    </w:p>
    <w:p w:rsidR="00C02515" w:rsidRDefault="00C02515" w:rsidP="00C0251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участие в мероприятиях по профилактике терроризма, а также по минимизации и (или) ликвидации последствий его проявлений, организуемых федеральными органами исполнительной власти и (или) органами исполнительной власти Свердловской области;</w:t>
      </w:r>
    </w:p>
    <w:p w:rsidR="00C02515" w:rsidRDefault="00C02515" w:rsidP="00C0251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обеспечение выполнения требований к антитеррористической защищенности объектов, находящихся в ведении Администрации городского округа;</w:t>
      </w:r>
    </w:p>
    <w:p w:rsidR="00C02515" w:rsidRDefault="00C02515" w:rsidP="00C0251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направление предложений по вопросам участия в профилактике терроризма, а также в минимизации и (или) ликвидации последствий его проявлений в органы исполнительной власти Свердловской области; </w:t>
      </w:r>
    </w:p>
    <w:p w:rsidR="00C02515" w:rsidRDefault="00C02515" w:rsidP="00C02515">
      <w:pPr>
        <w:pStyle w:val="a6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1.8. Подпункт 55 пункта 1 статьи 37 признать утратившим силу;</w:t>
      </w:r>
    </w:p>
    <w:p w:rsidR="00C02515" w:rsidRDefault="00C02515" w:rsidP="00C02515">
      <w:pPr>
        <w:pStyle w:val="a6"/>
        <w:jc w:val="both"/>
        <w:rPr>
          <w:rFonts w:ascii="Times New Roman" w:hAnsi="Times New Roman"/>
          <w:b/>
          <w:sz w:val="26"/>
          <w:szCs w:val="26"/>
        </w:rPr>
      </w:pPr>
    </w:p>
    <w:p w:rsidR="00C02515" w:rsidRDefault="00C02515" w:rsidP="00C02515">
      <w:pPr>
        <w:pStyle w:val="a6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1.9. Статью 39 изложить в новой редакции:</w:t>
      </w:r>
    </w:p>
    <w:p w:rsidR="00C02515" w:rsidRDefault="00C02515" w:rsidP="00C02515">
      <w:pPr>
        <w:pStyle w:val="a6"/>
        <w:ind w:left="942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Статья 39. Контрольно-счетная палата городского округа</w:t>
      </w:r>
    </w:p>
    <w:p w:rsidR="00C02515" w:rsidRDefault="00C02515" w:rsidP="00C02515">
      <w:pPr>
        <w:pStyle w:val="a6"/>
        <w:ind w:left="942"/>
        <w:jc w:val="both"/>
        <w:rPr>
          <w:rFonts w:ascii="Times New Roman" w:hAnsi="Times New Roman"/>
          <w:sz w:val="26"/>
          <w:szCs w:val="26"/>
        </w:rPr>
      </w:pPr>
    </w:p>
    <w:p w:rsidR="00C02515" w:rsidRDefault="00C02515" w:rsidP="00C02515">
      <w:pPr>
        <w:pStyle w:val="a6"/>
        <w:ind w:left="942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1.</w:t>
      </w:r>
      <w:r>
        <w:rPr>
          <w:rFonts w:ascii="Times New Roman" w:hAnsi="Times New Roman"/>
          <w:sz w:val="26"/>
          <w:szCs w:val="26"/>
        </w:rPr>
        <w:tab/>
        <w:t xml:space="preserve">Правовое регулирование деятельности Контрольно-счетной палаты </w:t>
      </w:r>
    </w:p>
    <w:p w:rsidR="00C02515" w:rsidRDefault="00C02515" w:rsidP="00C02515">
      <w:pPr>
        <w:pStyle w:val="a6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основывается на Конституции Российской Федерации и осуществляется Федеральным законом от 6 октября 2003 года N 131-ФЗ «Об общих принципах организации местного самоуправления в Российской Федерации», Бюджетным кодексом Российской Федерации, Федеральным законом от 7 февраля 2011 года N 6-ФЗ «Об общих принципах организации деятельности Контрольно-счетной палаты  субъектов Российской Федерации и муниципальных образований», другими федеральными законами и иными нормативными правовыми актами Российской Федерации, муниципальными нормативными правовыми актами Думы городского округа. В случаях и порядке, установленных федеральными законами, правовое регулирование организации и деятельности Контрольно-счетной палаты осуществляется также законами Свердловской области. </w:t>
      </w:r>
    </w:p>
    <w:p w:rsidR="00C02515" w:rsidRDefault="00C02515" w:rsidP="00C02515">
      <w:pPr>
        <w:pStyle w:val="a6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Контрольно-счетная палата городского округа ЗАТО Уральский Свердловской области (далее по тексту - Контрольно-счетная палата) является постоянно действующим органом местного самоуправления, осуществляющим внешний муниципальный финансовый контроль, формируемым Думой городского округа ЗАТО Уральский Свердловской области и ей подотчетным.</w:t>
      </w:r>
    </w:p>
    <w:p w:rsidR="00C02515" w:rsidRDefault="00C02515" w:rsidP="00C02515">
      <w:pPr>
        <w:pStyle w:val="a6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Контрольно-счетная палата городского округа обладает организационной и функциональной независимостью и осуществляет свою деятельность самостоятельно.</w:t>
      </w:r>
    </w:p>
    <w:p w:rsidR="00C02515" w:rsidRDefault="00C02515" w:rsidP="00C02515">
      <w:pPr>
        <w:pStyle w:val="a6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Деятельность Контрольно-счетной палаты городского округа не может быть приостановлена, в том числе в связи с досрочным прекращением полномочий представительного органа. </w:t>
      </w:r>
    </w:p>
    <w:p w:rsidR="00C02515" w:rsidRDefault="00C02515" w:rsidP="00C02515">
      <w:pPr>
        <w:pStyle w:val="a6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 xml:space="preserve">Наименования, полномочия, состав и порядок деятельности Контрольно-счетной палаты городского округа устанавливаются нормативным правовым актом Думы городского округа в соответствии с Федеральным законом от 7 февраля 2011 года N 6-ФЗ «Об общих принципах организации деятельности Контрольно-счетной палаты субъектов Российской Федерации и муниципальных образований» Контрольно-счетная палата обладает правами юридического лица. </w:t>
      </w:r>
    </w:p>
    <w:p w:rsidR="00C02515" w:rsidRDefault="00C02515" w:rsidP="00C02515">
      <w:pPr>
        <w:pStyle w:val="a6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Контрольно-счетная палата имеет гербовую печать и бланки со своим наименованием и с изображением герба городского округа ЗАТО Уральский Свердловской области.</w:t>
      </w:r>
    </w:p>
    <w:p w:rsidR="00C02515" w:rsidRDefault="00C02515" w:rsidP="00C02515">
      <w:pPr>
        <w:pStyle w:val="a6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2.</w:t>
      </w:r>
      <w:r>
        <w:rPr>
          <w:rFonts w:ascii="Times New Roman" w:hAnsi="Times New Roman"/>
          <w:sz w:val="26"/>
          <w:szCs w:val="26"/>
        </w:rPr>
        <w:tab/>
        <w:t>Деятельность Контрольно-счетной палаты городского округа основывается на принципах законности, объективности, эффективности, независимости и гласности.</w:t>
      </w:r>
    </w:p>
    <w:p w:rsidR="00C02515" w:rsidRDefault="00C02515" w:rsidP="00C02515">
      <w:pPr>
        <w:pStyle w:val="a6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3.</w:t>
      </w:r>
      <w:r>
        <w:rPr>
          <w:rFonts w:ascii="Times New Roman" w:hAnsi="Times New Roman"/>
          <w:sz w:val="26"/>
          <w:szCs w:val="26"/>
        </w:rPr>
        <w:tab/>
        <w:t xml:space="preserve"> Контрольно-счетная палата городского округа образуется в составе председателя и аппарата Контрольно-счетной палаты городского округа. В составе Контрольно-счетной палаты городского округа может быть предусмотрена одна должность заместителя председателя Контрольно-счетной палаты городского округа, а также должности аудиторов.</w:t>
      </w:r>
    </w:p>
    <w:p w:rsidR="00C02515" w:rsidRDefault="00C02515" w:rsidP="00C02515">
      <w:pPr>
        <w:pStyle w:val="a6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Должности председателя, заместителя председателя и аудиторов Контрольно-счетной палаты относятся к должностям муниципальной службы в соответствии с законом Свердловской области.</w:t>
      </w:r>
    </w:p>
    <w:p w:rsidR="00C02515" w:rsidRDefault="00C02515" w:rsidP="00C02515">
      <w:pPr>
        <w:pStyle w:val="a6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Срок полномочий председателя, заместителя председателя и аудиторов Контрольно-счетной палаты устанавливается на срок полномочий Думы городского округа.</w:t>
      </w:r>
    </w:p>
    <w:p w:rsidR="00C02515" w:rsidRDefault="00C02515" w:rsidP="00C02515">
      <w:pPr>
        <w:pStyle w:val="a6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Структура Контрольно-счетной палаты городского округа определяется нормативным правовым актом Думы городского округа.</w:t>
      </w:r>
    </w:p>
    <w:p w:rsidR="00C02515" w:rsidRDefault="00C02515" w:rsidP="00C02515">
      <w:pPr>
        <w:pStyle w:val="a6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В состав Контрольно-счетной палаты городского округа входят инспекторы и иные штатные работники. На инспекторов Контрольно-счетной палаты городского округа возлагаются обязанности по организации и непосредственному проведению внешнего муниципального финансового контроля в пределах компетенции Контрольно-счетной палаты городского округа.</w:t>
      </w:r>
    </w:p>
    <w:p w:rsidR="00C02515" w:rsidRDefault="00C02515" w:rsidP="00C02515">
      <w:pPr>
        <w:pStyle w:val="a6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Штатная численность Контрольно-счетной палаты городского округа определяется нормативным правовым актом Думы городского округа.</w:t>
      </w:r>
    </w:p>
    <w:p w:rsidR="00C02515" w:rsidRDefault="00C02515" w:rsidP="00C02515">
      <w:pPr>
        <w:pStyle w:val="a6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Права, обязанности и ответственность работников Контрольно-счетной палаты определяются Федеральным законом от 7 февраля 2011 года N 6-ФЗ «Об общих принципах организации деятельности Контрольно-счетной палаты субъектов Российской Федерации и муниципальных образований», законодательством о муниципальной службе, трудовым законодательством и иными нормативными правовыми актами, содержащими нормы трудового права.</w:t>
      </w:r>
    </w:p>
    <w:p w:rsidR="00C02515" w:rsidRDefault="00C02515" w:rsidP="00C02515">
      <w:pPr>
        <w:pStyle w:val="a6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4.</w:t>
      </w:r>
      <w:r>
        <w:rPr>
          <w:rFonts w:ascii="Times New Roman" w:hAnsi="Times New Roman"/>
          <w:sz w:val="26"/>
          <w:szCs w:val="26"/>
        </w:rPr>
        <w:tab/>
        <w:t>Председатель, заместитель председателя и аудиторы Контрольно-счетной палаты городского округа назначаются на должность Думой городского округа.</w:t>
      </w:r>
    </w:p>
    <w:p w:rsidR="00C02515" w:rsidRDefault="00C02515" w:rsidP="00C02515">
      <w:pPr>
        <w:pStyle w:val="a6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Предложения о кандидатурах на должность председателя Контрольно-счетной палаты городского округа вносятся в Думу городского округа:</w:t>
      </w:r>
    </w:p>
    <w:p w:rsidR="00C02515" w:rsidRDefault="00C02515" w:rsidP="00C02515">
      <w:pPr>
        <w:pStyle w:val="a6"/>
        <w:ind w:left="942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1) председателем Думы городского округа;</w:t>
      </w:r>
    </w:p>
    <w:p w:rsidR="00C02515" w:rsidRDefault="00C02515" w:rsidP="00C02515">
      <w:pPr>
        <w:pStyle w:val="a6"/>
        <w:ind w:left="942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2) депутатами Думы городского округа - не менее одной трети от установленного числа депутатов Думы городского округа;</w:t>
      </w:r>
    </w:p>
    <w:p w:rsidR="00C02515" w:rsidRDefault="00C02515" w:rsidP="00C02515">
      <w:pPr>
        <w:pStyle w:val="a6"/>
        <w:ind w:left="942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3) главой городского округа;</w:t>
      </w:r>
    </w:p>
    <w:p w:rsidR="00C02515" w:rsidRDefault="00C02515" w:rsidP="00C02515">
      <w:pPr>
        <w:pStyle w:val="a6"/>
        <w:ind w:left="942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4) комиссиями Думы городского округа. </w:t>
      </w:r>
    </w:p>
    <w:p w:rsidR="00C02515" w:rsidRDefault="00C02515" w:rsidP="00C02515">
      <w:pPr>
        <w:pStyle w:val="a6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Предложения о кандидатурах на должности заместителя председателя и аудиторов Контрольно-счетной палаты вносятся в Думу городского округа в порядке, установленном нормативным правовым актом Думы городского округа.</w:t>
      </w:r>
    </w:p>
    <w:p w:rsidR="00C02515" w:rsidRDefault="00C02515" w:rsidP="00C02515">
      <w:pPr>
        <w:pStyle w:val="a6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Порядок рассмотрения кандидатур на должности председателя, заместителя председателя и аудиторов Контрольно-счетной палаты городского округа устанавливается нормативным правовым актом Думы городского округа.</w:t>
      </w:r>
    </w:p>
    <w:p w:rsidR="00C02515" w:rsidRDefault="00C02515" w:rsidP="00C02515">
      <w:pPr>
        <w:pStyle w:val="a6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>5.</w:t>
      </w:r>
      <w:r>
        <w:rPr>
          <w:rFonts w:ascii="Times New Roman" w:hAnsi="Times New Roman"/>
          <w:sz w:val="26"/>
          <w:szCs w:val="26"/>
        </w:rPr>
        <w:tab/>
        <w:t>Требования к кандидатурам на должности председателя, заместителя председателя и аудиторов Контрольно-счетной палаты:</w:t>
      </w:r>
    </w:p>
    <w:p w:rsidR="00C02515" w:rsidRDefault="00C02515" w:rsidP="00C02515">
      <w:pPr>
        <w:pStyle w:val="a6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1)  На должность председателя, заместителя председателя и аудиторов Контрольно-счетной палаты городского округа назначаются граждане Российской Федерации, имеющие высшее образование и опыт работы в области государственного, муниципального управления, государственного, муниципального контроля (аудита), экономики, финансов, юриспруденции.</w:t>
      </w:r>
    </w:p>
    <w:p w:rsidR="00C02515" w:rsidRDefault="00C02515" w:rsidP="00C02515">
      <w:pPr>
        <w:pStyle w:val="a6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2) Дополнительные требования к образованию и опыту работы кандидатов на должность председателя, заместителя председателя и аудиторов могут быть установлены нормативным правовым актом Думы городского округа.</w:t>
      </w:r>
    </w:p>
    <w:p w:rsidR="00C02515" w:rsidRDefault="00C02515" w:rsidP="00C02515">
      <w:pPr>
        <w:pStyle w:val="a6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3) Гражданин Российской Федерации не может быть назначен на должность председателя, заместителя председателя или аудитора Контрольно-счетной палаты в случае:</w:t>
      </w:r>
    </w:p>
    <w:p w:rsidR="00C02515" w:rsidRDefault="00C02515" w:rsidP="00C02515">
      <w:pPr>
        <w:pStyle w:val="a6"/>
        <w:ind w:left="942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наличия у него неснятой или непогашенной судимости;</w:t>
      </w:r>
    </w:p>
    <w:p w:rsidR="00C02515" w:rsidRDefault="00C02515" w:rsidP="00C02515">
      <w:pPr>
        <w:pStyle w:val="a6"/>
        <w:ind w:left="942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признания его недееспособным или ограниченно дееспособным решением суда, вступившим в законную силу;</w:t>
      </w:r>
    </w:p>
    <w:p w:rsidR="00C02515" w:rsidRDefault="00C02515" w:rsidP="00C02515">
      <w:pPr>
        <w:pStyle w:val="a6"/>
        <w:ind w:left="942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отказа от прохождения процедуры оформления допуска к сведениям, составляющим государственную и иную охраняемую федеральным законом тайну, если исполнение обязанностей по должности, на замещение которой претендует гражданин, связано с использованием таких сведений;</w:t>
      </w:r>
    </w:p>
    <w:p w:rsidR="00C02515" w:rsidRDefault="00C02515" w:rsidP="00C02515">
      <w:pPr>
        <w:pStyle w:val="a6"/>
        <w:ind w:left="942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-выхода из гражданства Российской Федерации или приобретения гражданства иностранного государства либо получения вида на жительство или иного документа, подтверждающего право на постоянное проживание гражданина Российской Федерации на территории иностранного государства;</w:t>
      </w:r>
    </w:p>
    <w:p w:rsidR="00C02515" w:rsidRDefault="00C02515" w:rsidP="00C02515">
      <w:pPr>
        <w:pStyle w:val="a6"/>
        <w:ind w:left="942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-наличия оснований, предусмотренных подпунктом 4 пункта 5 настоящей статьи.</w:t>
      </w:r>
    </w:p>
    <w:p w:rsidR="00C02515" w:rsidRDefault="00C02515" w:rsidP="00C02515">
      <w:pPr>
        <w:pStyle w:val="a6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4) Граждане, замещающие должности председателя, заместителя председателя и аудиторов Контрольно-счетной палаты городского округа, не могут состоять в близком родстве или свойстве (родители, супруги, дети, братья, сестры, а также братья, сестры, родители, дети супругов и супруги детей) с председателем Думы городского округа, главой городского округа, руководителями судебных и правоохранительных органов, расположенных на территории городского округа.</w:t>
      </w:r>
    </w:p>
    <w:p w:rsidR="00C02515" w:rsidRDefault="00C02515" w:rsidP="00C02515">
      <w:pPr>
        <w:pStyle w:val="a6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5) Председатели, заместители председателя и аудиторы Контрольно-счетной палаты не могут заниматься другой оплачиваемой деятельностью, кроме преподавательской, научной и иной творческой деятельности. При этом преподавательская, научная и иная творческая деятельность не может финансироваться исключительно за счет средств иностранных государств, международных и иностранных организаций, иностранных граждан и лиц без гражданства, если иное не предусмотрено международным договором Российской Федерации или законодательством Российской Федерации.</w:t>
      </w:r>
    </w:p>
    <w:p w:rsidR="00C02515" w:rsidRDefault="00C02515" w:rsidP="00C02515">
      <w:pPr>
        <w:pStyle w:val="a6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6)  Председатели, заместители председателя и аудиторы Контрольно-счетной палаты , а также лица, претендующие на замещение указанных должностей, обязаны представлять сведения о своих доходах, об имуществе и обязательствах имущественного характера, а также о доходах, об имуществе и обязательствах имущественного характера своих супруги (супруга) и несовершеннолетних детей в порядке, установленном нормативными правовыми актами Российской Федерации, Свердловской области, муниципальными нормативными правовыми актами.</w:t>
      </w:r>
    </w:p>
    <w:p w:rsidR="00C02515" w:rsidRDefault="00C02515" w:rsidP="00C02515">
      <w:pPr>
        <w:pStyle w:val="a6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6.</w:t>
      </w:r>
      <w:r>
        <w:rPr>
          <w:rFonts w:ascii="Times New Roman" w:hAnsi="Times New Roman"/>
          <w:sz w:val="26"/>
          <w:szCs w:val="26"/>
        </w:rPr>
        <w:tab/>
        <w:t>Председатели, заместители председателя, аудиторы и инспекторы Контрольно-счетной палаты являются должностными лицами Контрольно-счетной палаты.</w:t>
      </w:r>
    </w:p>
    <w:p w:rsidR="00C02515" w:rsidRDefault="00C02515" w:rsidP="00C02515">
      <w:pPr>
        <w:pStyle w:val="a6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>Воздействие в какой-либо форме на должностных лиц Контрольно-счетной палаты  в целях воспрепятствования осуществлению ими должностных полномочий или оказания влияния на принимаемые ими решения, а также насильственные действия, оскорбления, а равно клевета в отношении должностных лиц Контрольно-счетной палаты  либо распространение заведомо ложной информации об их деятельности влекут за собой ответственность, установленную законодательством Российской Федерации и (или) законодательством Свердловской области.</w:t>
      </w:r>
    </w:p>
    <w:p w:rsidR="00C02515" w:rsidRDefault="00C02515" w:rsidP="00C02515">
      <w:pPr>
        <w:pStyle w:val="a6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7. Контрольно-счетная палата осуществляет следующие основные полномочия:</w:t>
      </w:r>
    </w:p>
    <w:p w:rsidR="00C02515" w:rsidRDefault="00C02515" w:rsidP="00C02515">
      <w:pPr>
        <w:pStyle w:val="a6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1) контроль за исполнением местного бюджета;</w:t>
      </w:r>
    </w:p>
    <w:p w:rsidR="00C02515" w:rsidRDefault="00C02515" w:rsidP="00C02515">
      <w:pPr>
        <w:pStyle w:val="a6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2) экспертиза проектов местного бюджета;</w:t>
      </w:r>
    </w:p>
    <w:p w:rsidR="00C02515" w:rsidRDefault="00C02515" w:rsidP="00C02515">
      <w:pPr>
        <w:pStyle w:val="a6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3) внешняя проверка годового отчета об исполнении местного бюджета;</w:t>
      </w:r>
    </w:p>
    <w:p w:rsidR="00C02515" w:rsidRDefault="00C02515" w:rsidP="00C02515">
      <w:pPr>
        <w:pStyle w:val="a6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4) организация и осуществление контроля за законностью, результативностью (эффективностью и экономностью) использования средств местного бюджета, а также средств, получаемых местным бюджетом из иных источников, предусмотренных законодательством Российской Федерации;</w:t>
      </w:r>
    </w:p>
    <w:p w:rsidR="00C02515" w:rsidRDefault="00C02515" w:rsidP="00C02515">
      <w:pPr>
        <w:pStyle w:val="a6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5) контроль за соблюдением установленного порядка управления и распоряжения имуществом, находящимся в муниципальной собственности, в том числе охраняемыми результатами интеллектуальной деятельности и средствами индивидуализации, принадлежащими городскому округу;</w:t>
      </w:r>
    </w:p>
    <w:p w:rsidR="00C02515" w:rsidRDefault="00C02515" w:rsidP="00C02515">
      <w:pPr>
        <w:pStyle w:val="a6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6) оценка эффективности предоставления налоговых и иных льгот и преимуществ, бюджетных кредитов за счет средств местного бюджета, а также оценка законности предоставления муниципальных гарантий и поручительств или обеспечения исполнения обязательств другими способами по сделкам, совершаемым юридическими лицами и индивидуальными предпринимателями за счет средств местного бюджета и имущества, находящегося в муниципальной собственности;</w:t>
      </w:r>
    </w:p>
    <w:p w:rsidR="00C02515" w:rsidRDefault="00C02515" w:rsidP="00C02515">
      <w:pPr>
        <w:pStyle w:val="a6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7) финансово-экономическая экспертиза проектов муниципальных правовых актов (включая обоснованность финансово-экономических обоснований) в части, касающейся расходных обязательств городского округа, а также муниципальных программ;</w:t>
      </w:r>
    </w:p>
    <w:p w:rsidR="00C02515" w:rsidRDefault="00C02515" w:rsidP="00C02515">
      <w:pPr>
        <w:pStyle w:val="a6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8) анализ бюджетного процесса в городском округе и подготовка предложений, направленных на его совершенствование;</w:t>
      </w:r>
    </w:p>
    <w:p w:rsidR="00C02515" w:rsidRDefault="00C02515" w:rsidP="00C02515">
      <w:pPr>
        <w:pStyle w:val="a6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9) подготовка информации о ходе исполнения местного бюджета, о результатах проведенных контрольных и экспертно-аналитических мероприятий и представление такой информации в Думу городского округа и главе городского округа;</w:t>
      </w:r>
    </w:p>
    <w:p w:rsidR="00C02515" w:rsidRDefault="00C02515" w:rsidP="00C02515">
      <w:pPr>
        <w:pStyle w:val="a6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10) участие в пределах полномочий в мероприятиях, направленных на противодействие коррупции;</w:t>
      </w:r>
    </w:p>
    <w:p w:rsidR="00C02515" w:rsidRDefault="00C02515" w:rsidP="00C02515">
      <w:pPr>
        <w:pStyle w:val="a6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11) иные полномочия в сфере внешнего муниципального финансового контроля, установленные федеральными законами, законами Свердловской области, Уставом и нормативными правовыми актами Думы городского округа.</w:t>
      </w:r>
    </w:p>
    <w:p w:rsidR="00C02515" w:rsidRDefault="00C02515" w:rsidP="00C02515">
      <w:pPr>
        <w:pStyle w:val="a6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8. Внешний финансовый контроль осуществляется Контрольно-счетной палатой:</w:t>
      </w:r>
    </w:p>
    <w:p w:rsidR="00C02515" w:rsidRDefault="00C02515" w:rsidP="00C02515">
      <w:pPr>
        <w:pStyle w:val="a6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1) в отношении органов местного самоуправления и муниципальных органов, муниципальных учреждений и унитарных предприятий, а также иных организаций, если они используют имущество, находящееся в муниципальной собственности городского округа;</w:t>
      </w:r>
    </w:p>
    <w:p w:rsidR="00C02515" w:rsidRDefault="00C02515" w:rsidP="00C02515">
      <w:pPr>
        <w:pStyle w:val="a6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2) в отношении иных организаций путем осуществления проверки соблюдения условий получения ими субсидий, кредитов, гарантий за счет средств местного бюджета в порядке контроля за деятельностью главных распорядителей (распорядителей) и получателей средств местного бюджета, предоставивших указанные средства, в случаях, если возможность проверок указанных организаций </w:t>
      </w:r>
      <w:r>
        <w:rPr>
          <w:rFonts w:ascii="Times New Roman" w:hAnsi="Times New Roman"/>
          <w:sz w:val="26"/>
          <w:szCs w:val="26"/>
        </w:rPr>
        <w:lastRenderedPageBreak/>
        <w:t>установлена в договорах о предоставлении субсидий, кредитов, гарантий за счет средств местного бюджета.</w:t>
      </w:r>
    </w:p>
    <w:p w:rsidR="00C02515" w:rsidRDefault="00C02515" w:rsidP="00C02515">
      <w:pPr>
        <w:pStyle w:val="a6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Внешний муниципальный финансовый контроль осуществляется Контрольно-счетной палатой в форме контрольных или экспертно-аналитических мероприятий.</w:t>
      </w:r>
    </w:p>
    <w:p w:rsidR="00C02515" w:rsidRDefault="00C02515" w:rsidP="00C02515">
      <w:pPr>
        <w:pStyle w:val="a6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9. Контрольно-счетная палата при осуществлении внешнего муниципального финансового контроля руководствуются Конституцией Российской Федерации, законодательством Российской Федерации, законодательством Свердловской области, муниципальными нормативными правовыми актами, а также стандартами внешнего муниципального финансового контроля, утвержденными Контрольно-счетной палатой.</w:t>
      </w:r>
    </w:p>
    <w:p w:rsidR="00C02515" w:rsidRDefault="00C02515" w:rsidP="00C02515">
      <w:pPr>
        <w:pStyle w:val="a6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10. Контрольно-счетная палата осуществляет свою деятельность на основе планов, которые разрабатываются и утверждаются ей самостоятельно.</w:t>
      </w:r>
    </w:p>
    <w:p w:rsidR="00C02515" w:rsidRDefault="00C02515" w:rsidP="00C02515">
      <w:pPr>
        <w:pStyle w:val="a6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Планирование деятельности Контрольно-счетной палаты осуществляется с учетом результатов контрольных и экспертно-аналитических мероприятий, а также на основании поручений Думы городского округа, предложений и запросов главы городского округа.</w:t>
      </w:r>
    </w:p>
    <w:p w:rsidR="00C02515" w:rsidRDefault="00C02515" w:rsidP="00C02515">
      <w:pPr>
        <w:pStyle w:val="a6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Порядок включения в планы деятельности Контрольно-счетной палаты поручений Думы городского округа, предложений и запросов главы городского округа устанавливается нормативным правовым актом Думы городского округа.</w:t>
      </w:r>
    </w:p>
    <w:p w:rsidR="00C02515" w:rsidRDefault="00C02515" w:rsidP="00C02515">
      <w:pPr>
        <w:pStyle w:val="a6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Председатель, заместитель председателя и аудиторы Контрольно-счетной палаты вправе участвовать в заседаниях Думы городского округа и в заседаниях иных органов местного самоуправления. Указанные лица вправе участвовать в заседаниях комитетов, комиссий и рабочих групп, создаваемых Думой городского округа.</w:t>
      </w:r>
    </w:p>
    <w:p w:rsidR="00C02515" w:rsidRDefault="00C02515" w:rsidP="00C02515">
      <w:pPr>
        <w:pStyle w:val="a6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11. Органы и организации, в отношении которых Контрольно-счетная палата вправе осуществлять внешний муниципальный финансовый контроль, их должностные лица, а также территориальные органы федеральных органов исполнительной власти и их структурные подразделения обязаны представлять в Контрольно-счетную палату по ее запросам информацию, документы и материалы, необходимые для проведения контрольных и экспертно-аналитических мероприятий.</w:t>
      </w:r>
    </w:p>
    <w:p w:rsidR="00C02515" w:rsidRDefault="00C02515" w:rsidP="00C02515">
      <w:pPr>
        <w:pStyle w:val="a6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12. Информация о проведенных контрольных и экспертно-аналитических мероприятиях, о выявленных при их проведении нарушениях, о внесенных представлениях и предписаниях, а также о принятых по ним решениях и мерах подлежит размещению в информационно-телекоммуникационной сети Интернет и опубликованию в средствах массовой информации.</w:t>
      </w:r>
    </w:p>
    <w:p w:rsidR="00C02515" w:rsidRDefault="00C02515" w:rsidP="00C02515">
      <w:pPr>
        <w:pStyle w:val="ConsPlusNormal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13. Финансовое обеспечение деятельности Контрольно-счетной палаты осуществляется за счет средств местного бюджета и на основании бюджетной сметы.</w:t>
      </w:r>
    </w:p>
    <w:p w:rsidR="00C02515" w:rsidRDefault="00C02515" w:rsidP="00C02515">
      <w:pPr>
        <w:pStyle w:val="ConsPlusNormal"/>
        <w:rPr>
          <w:rFonts w:ascii="Times New Roman" w:hAnsi="Times New Roman" w:cs="Times New Roman"/>
          <w:b/>
          <w:color w:val="FF0000"/>
          <w:sz w:val="26"/>
          <w:szCs w:val="26"/>
        </w:rPr>
      </w:pPr>
    </w:p>
    <w:p w:rsidR="00C02515" w:rsidRDefault="00C02515" w:rsidP="00C02515">
      <w:pPr>
        <w:pStyle w:val="ConsPlusNormal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1.10. Подпункт 6 пункта 1 статьи 40-1 изложить в следующей редакции: </w:t>
      </w:r>
    </w:p>
    <w:p w:rsidR="00C02515" w:rsidRDefault="00C02515" w:rsidP="00C0251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6) руководители функциональных (отраслевых) органов администрации    городского округа, наделенных правами юридического лица. </w:t>
      </w:r>
    </w:p>
    <w:p w:rsidR="00C02515" w:rsidRDefault="00C02515" w:rsidP="00C02515">
      <w:pPr>
        <w:pStyle w:val="ConsPlusNormal"/>
        <w:rPr>
          <w:rFonts w:ascii="Times New Roman" w:hAnsi="Times New Roman" w:cs="Times New Roman"/>
          <w:b/>
          <w:sz w:val="26"/>
          <w:szCs w:val="26"/>
        </w:rPr>
      </w:pPr>
    </w:p>
    <w:p w:rsidR="00C02515" w:rsidRDefault="00C02515" w:rsidP="00C02515">
      <w:pPr>
        <w:pStyle w:val="ConsPlusNormal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1.11. Пункт 3 статьи 40-1 изложить в следующей редакции:</w:t>
      </w:r>
    </w:p>
    <w:p w:rsidR="00C02515" w:rsidRPr="00261903" w:rsidRDefault="00C02515" w:rsidP="0026190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 Председатель контрольно-счетной палаты городского округа, заместитель главы Администрации городского округа, руководители функциональных (отраслевых) органов администрации городского округа, наделенных правами юридического лица замещают должности муниципальной службы.</w:t>
      </w:r>
    </w:p>
    <w:p w:rsidR="00C02515" w:rsidRDefault="00C02515" w:rsidP="00C02515">
      <w:pPr>
        <w:pStyle w:val="ConsPlusNormal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1.12. Главу 8. Устава </w:t>
      </w:r>
      <w:r>
        <w:rPr>
          <w:rFonts w:ascii="Times New Roman" w:hAnsi="Times New Roman" w:cs="Times New Roman"/>
          <w:sz w:val="26"/>
          <w:szCs w:val="26"/>
        </w:rPr>
        <w:t>дополнить статьей следующего содержания:</w:t>
      </w:r>
    </w:p>
    <w:p w:rsidR="00C02515" w:rsidRDefault="00C02515" w:rsidP="00C02515">
      <w:pPr>
        <w:pStyle w:val="ConsPlusNormal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«Статья 53-2. Порядок увольнения (освобождения от должности) лиц, замещающих муниципальные должности, в связи с утратой доверия</w:t>
      </w:r>
    </w:p>
    <w:p w:rsidR="00C02515" w:rsidRDefault="00C02515" w:rsidP="00C02515">
      <w:pPr>
        <w:pStyle w:val="ConsPlusNormal"/>
        <w:rPr>
          <w:rFonts w:ascii="Times New Roman" w:hAnsi="Times New Roman" w:cs="Times New Roman"/>
          <w:b/>
          <w:sz w:val="26"/>
          <w:szCs w:val="26"/>
        </w:rPr>
      </w:pPr>
    </w:p>
    <w:p w:rsidR="00C02515" w:rsidRDefault="00C02515" w:rsidP="00C02515">
      <w:pPr>
        <w:pStyle w:val="ConsPlusNormal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 Лицо, замещающее муниципальную должность, подлежит увольнению (освобождению от должности) в связи с утратой доверия в следующих случаях:</w:t>
      </w:r>
    </w:p>
    <w:p w:rsidR="00C02515" w:rsidRDefault="00C02515" w:rsidP="00C02515">
      <w:pPr>
        <w:pStyle w:val="ConsPlusNormal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1) непринятия лицом мер по предотвращению и (или) урегулированию конфликта интересов, стороной которого оно является;</w:t>
      </w:r>
    </w:p>
    <w:p w:rsidR="00C02515" w:rsidRDefault="00C02515" w:rsidP="00C02515">
      <w:pPr>
        <w:pStyle w:val="ConsPlusNormal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2) непредставления лицом сведений о своих доходах, об имуществе и обязательствах имущественного характера, а также о доходах, об имуществе и обязательствах имущественного характера своих супруги (супруга) и несовершеннолетних детей либо представления заведомо недостоверных или неполных сведений, если иное не установлено федеральными законами;</w:t>
      </w:r>
    </w:p>
    <w:p w:rsidR="00C02515" w:rsidRDefault="00C02515" w:rsidP="00C02515">
      <w:pPr>
        <w:pStyle w:val="ConsPlusNormal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3) участия лица на платной основе в деятельности органа управления коммерческой организации, за исключением случаев, установленных федеральным законом;</w:t>
      </w:r>
    </w:p>
    <w:p w:rsidR="00C02515" w:rsidRDefault="00C02515" w:rsidP="00C02515">
      <w:pPr>
        <w:pStyle w:val="ConsPlusNormal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4) осуществления лицом предпринимательской деятельности;</w:t>
      </w:r>
    </w:p>
    <w:p w:rsidR="00C02515" w:rsidRDefault="00C02515" w:rsidP="00C02515">
      <w:pPr>
        <w:pStyle w:val="ConsPlusNormal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5) вхождения лица в состав органов управления, попечительских или наблюдательных советов,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подразделений, если иное не предусмотрено международным договором Российской Федерации или законодательством Российской Федерации.</w:t>
      </w:r>
    </w:p>
    <w:p w:rsidR="00C02515" w:rsidRDefault="00C02515" w:rsidP="00C02515">
      <w:pPr>
        <w:pStyle w:val="ConsPlusNormal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 Лицо, замещающее муниципальную должность, которому стало известно о возникновении у подчиненного ему лица личной заинтересованности, которая приводит или может привести к конфликту интересов, подлежит увольнению (освобождению от должности) в связи с утратой доверия также в случае непринятия лицом, замещающим муниципальную должность, мер по предотвращению и (или) урегулированию конфликта интересов, стороной которого является подчиненное ему лицо.</w:t>
      </w:r>
    </w:p>
    <w:p w:rsidR="00C02515" w:rsidRDefault="00C02515" w:rsidP="00C02515">
      <w:pPr>
        <w:pStyle w:val="ConsPlusNormal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3.Несоблюдение лицом, замещающим муниципальную должность, запретов, установленных Федеральным законом от 07.05.2013 №79-ФЗ «О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инструментами» влечет досрочное прекращение полномочий, освобождение от замещаемой (занимаемой) должности или увольнение в связи с утратой доверия в соответствии с федеральными конституционными законами и федеральными законами, определяющими правовой статус соответствующего лица.</w:t>
      </w:r>
    </w:p>
    <w:p w:rsidR="00C02515" w:rsidRDefault="00C02515" w:rsidP="00C02515">
      <w:pPr>
        <w:pStyle w:val="ConsPlusNormal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4. Решение Думы об увольнении (освобождении от должности) лица, замещающего муниципальную должность, в связи с утратой доверия принимается большинством голосов от установленной численности депутатов.</w:t>
      </w:r>
    </w:p>
    <w:p w:rsidR="00C02515" w:rsidRDefault="00C02515" w:rsidP="00C02515">
      <w:pPr>
        <w:pStyle w:val="ConsPlusNormal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5. Процедура подготовки соответствующего проекта решения Думы об увольнении (освобождении от должности) лица, замещающего муниципальную должность, в связи с утратой доверия определяется Регламентом Думы.</w:t>
      </w:r>
    </w:p>
    <w:p w:rsidR="00C02515" w:rsidRDefault="00C02515" w:rsidP="00C02515">
      <w:pPr>
        <w:pStyle w:val="ConsPlusNormal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6. Освобождение от должности (удаление в отставку) Главы городского округа ЗАТО Уральский Свердловской области в связи с утратой доверия осуществляется в порядке, установленном статьей 74.1 Федерального закона от 06.10.2003 № 131-ФЗ «Об общих принципах организации местного самоуправления в Российской Федерации».».</w:t>
      </w:r>
    </w:p>
    <w:p w:rsidR="00037E7B" w:rsidRPr="00261903" w:rsidRDefault="00C02515" w:rsidP="00261903">
      <w:pPr>
        <w:pStyle w:val="a6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 </w:t>
      </w:r>
      <w:bookmarkStart w:id="0" w:name="_GoBack"/>
      <w:bookmarkEnd w:id="0"/>
      <w:r>
        <w:rPr>
          <w:sz w:val="24"/>
          <w:szCs w:val="24"/>
        </w:rPr>
        <w:t xml:space="preserve">              </w:t>
      </w:r>
    </w:p>
    <w:p w:rsidR="00037E7B" w:rsidRPr="005E5CB1" w:rsidRDefault="00037E7B" w:rsidP="005E5CB1">
      <w:pPr>
        <w:pStyle w:val="af4"/>
        <w:jc w:val="left"/>
        <w:rPr>
          <w:sz w:val="24"/>
          <w:szCs w:val="24"/>
        </w:rPr>
      </w:pPr>
      <w:r w:rsidRPr="005E5CB1">
        <w:rPr>
          <w:sz w:val="24"/>
          <w:szCs w:val="24"/>
        </w:rPr>
        <w:t xml:space="preserve">  </w:t>
      </w:r>
    </w:p>
    <w:p w:rsidR="00FF7CB1" w:rsidRPr="005E5CB1" w:rsidRDefault="001D5FCE" w:rsidP="00F52054">
      <w:pPr>
        <w:pStyle w:val="a6"/>
        <w:rPr>
          <w:rFonts w:ascii="Times New Roman" w:hAnsi="Times New Roman"/>
          <w:sz w:val="24"/>
          <w:szCs w:val="24"/>
        </w:rPr>
      </w:pPr>
      <w:r w:rsidRPr="005E5CB1">
        <w:rPr>
          <w:rFonts w:ascii="Times New Roman" w:hAnsi="Times New Roman"/>
          <w:sz w:val="24"/>
          <w:szCs w:val="24"/>
        </w:rPr>
        <w:t xml:space="preserve">Председательствующий                                                       </w:t>
      </w:r>
      <w:r w:rsidR="005E5CB1" w:rsidRPr="005E5CB1">
        <w:rPr>
          <w:rFonts w:ascii="Times New Roman" w:hAnsi="Times New Roman"/>
          <w:sz w:val="24"/>
          <w:szCs w:val="24"/>
        </w:rPr>
        <w:t xml:space="preserve">                   </w:t>
      </w:r>
      <w:r w:rsidR="009B0AEE">
        <w:rPr>
          <w:rFonts w:ascii="Times New Roman" w:hAnsi="Times New Roman"/>
          <w:sz w:val="24"/>
          <w:szCs w:val="24"/>
        </w:rPr>
        <w:t xml:space="preserve">               </w:t>
      </w:r>
      <w:r w:rsidR="005E5CB1" w:rsidRPr="005E5CB1">
        <w:rPr>
          <w:rFonts w:ascii="Times New Roman" w:hAnsi="Times New Roman"/>
          <w:sz w:val="24"/>
          <w:szCs w:val="24"/>
        </w:rPr>
        <w:t xml:space="preserve">   А.Л.Рыхликова</w:t>
      </w:r>
    </w:p>
    <w:sectPr w:rsidR="00FF7CB1" w:rsidRPr="005E5CB1" w:rsidSect="00037E7B">
      <w:footerReference w:type="default" r:id="rId7"/>
      <w:pgSz w:w="11906" w:h="16838"/>
      <w:pgMar w:top="851" w:right="851" w:bottom="851" w:left="1418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00032" w:rsidRDefault="00E00032" w:rsidP="00162C75">
      <w:pPr>
        <w:spacing w:after="0" w:line="240" w:lineRule="auto"/>
      </w:pPr>
      <w:r>
        <w:separator/>
      </w:r>
    </w:p>
  </w:endnote>
  <w:endnote w:type="continuationSeparator" w:id="0">
    <w:p w:rsidR="00E00032" w:rsidRDefault="00E00032" w:rsidP="00162C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450220"/>
      <w:docPartObj>
        <w:docPartGallery w:val="Page Numbers (Bottom of Page)"/>
        <w:docPartUnique/>
      </w:docPartObj>
    </w:sdtPr>
    <w:sdtEndPr/>
    <w:sdtContent>
      <w:p w:rsidR="00F073A0" w:rsidRDefault="00995D9E">
        <w:pPr>
          <w:pStyle w:val="ac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61903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:rsidR="00162C75" w:rsidRDefault="00162C75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00032" w:rsidRDefault="00E00032" w:rsidP="00162C75">
      <w:pPr>
        <w:spacing w:after="0" w:line="240" w:lineRule="auto"/>
      </w:pPr>
      <w:r>
        <w:separator/>
      </w:r>
    </w:p>
  </w:footnote>
  <w:footnote w:type="continuationSeparator" w:id="0">
    <w:p w:rsidR="00E00032" w:rsidRDefault="00E00032" w:rsidP="00162C7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ED16144"/>
    <w:multiLevelType w:val="hybridMultilevel"/>
    <w:tmpl w:val="C45C97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78E65CD"/>
    <w:multiLevelType w:val="multilevel"/>
    <w:tmpl w:val="4886B202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">
    <w:nsid w:val="5BFC0C2D"/>
    <w:multiLevelType w:val="hybridMultilevel"/>
    <w:tmpl w:val="2550D358"/>
    <w:lvl w:ilvl="0" w:tplc="7DBC0836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629F327B"/>
    <w:multiLevelType w:val="singleLevel"/>
    <w:tmpl w:val="9452B9C8"/>
    <w:lvl w:ilvl="0">
      <w:start w:val="1"/>
      <w:numFmt w:val="decimal"/>
      <w:lvlText w:val="%1."/>
      <w:lvlJc w:val="left"/>
      <w:pPr>
        <w:tabs>
          <w:tab w:val="num" w:pos="375"/>
        </w:tabs>
        <w:ind w:left="375" w:hanging="375"/>
      </w:pPr>
      <w:rPr>
        <w:rFonts w:hint="default"/>
      </w:rPr>
    </w:lvl>
  </w:abstractNum>
  <w:abstractNum w:abstractNumId="4">
    <w:nsid w:val="6B4915F4"/>
    <w:multiLevelType w:val="hybridMultilevel"/>
    <w:tmpl w:val="77C0793A"/>
    <w:lvl w:ilvl="0" w:tplc="823A50C8">
      <w:start w:val="2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7A8341B8"/>
    <w:multiLevelType w:val="hybridMultilevel"/>
    <w:tmpl w:val="BF8A834A"/>
    <w:lvl w:ilvl="0" w:tplc="27147D54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2"/>
  </w:num>
  <w:num w:numId="5">
    <w:abstractNumId w:val="3"/>
  </w:num>
  <w:num w:numId="6">
    <w:abstractNumId w:val="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E75C99"/>
    <w:rsid w:val="000152D6"/>
    <w:rsid w:val="0003460E"/>
    <w:rsid w:val="00037E7B"/>
    <w:rsid w:val="00076CA2"/>
    <w:rsid w:val="000A0196"/>
    <w:rsid w:val="000C7E78"/>
    <w:rsid w:val="000D4B7C"/>
    <w:rsid w:val="00105B13"/>
    <w:rsid w:val="00111D5D"/>
    <w:rsid w:val="00115395"/>
    <w:rsid w:val="001201A2"/>
    <w:rsid w:val="00137884"/>
    <w:rsid w:val="00162C75"/>
    <w:rsid w:val="0018392C"/>
    <w:rsid w:val="00195B48"/>
    <w:rsid w:val="001A69A7"/>
    <w:rsid w:val="001C7FB5"/>
    <w:rsid w:val="001D5CC7"/>
    <w:rsid w:val="001D5FCE"/>
    <w:rsid w:val="00225BF9"/>
    <w:rsid w:val="00235FE8"/>
    <w:rsid w:val="00246096"/>
    <w:rsid w:val="00261903"/>
    <w:rsid w:val="00292B8C"/>
    <w:rsid w:val="002A4944"/>
    <w:rsid w:val="002D15F8"/>
    <w:rsid w:val="002E262D"/>
    <w:rsid w:val="00341F21"/>
    <w:rsid w:val="0034368A"/>
    <w:rsid w:val="00360A5F"/>
    <w:rsid w:val="00376652"/>
    <w:rsid w:val="00376F27"/>
    <w:rsid w:val="00387862"/>
    <w:rsid w:val="003C58EC"/>
    <w:rsid w:val="003E4EA8"/>
    <w:rsid w:val="00426888"/>
    <w:rsid w:val="00441F5B"/>
    <w:rsid w:val="004718FB"/>
    <w:rsid w:val="0048550A"/>
    <w:rsid w:val="00494050"/>
    <w:rsid w:val="004942B2"/>
    <w:rsid w:val="004A75A8"/>
    <w:rsid w:val="004D7344"/>
    <w:rsid w:val="004E3492"/>
    <w:rsid w:val="00507C70"/>
    <w:rsid w:val="005118EE"/>
    <w:rsid w:val="00564A74"/>
    <w:rsid w:val="005A4FCB"/>
    <w:rsid w:val="005A7C43"/>
    <w:rsid w:val="005C7BD8"/>
    <w:rsid w:val="005D785C"/>
    <w:rsid w:val="005E0B29"/>
    <w:rsid w:val="005E1E56"/>
    <w:rsid w:val="005E5CB1"/>
    <w:rsid w:val="005F4CD8"/>
    <w:rsid w:val="00616DE7"/>
    <w:rsid w:val="00621955"/>
    <w:rsid w:val="00622A96"/>
    <w:rsid w:val="006239CA"/>
    <w:rsid w:val="006279E5"/>
    <w:rsid w:val="006E6A25"/>
    <w:rsid w:val="0070783A"/>
    <w:rsid w:val="007152C4"/>
    <w:rsid w:val="00733164"/>
    <w:rsid w:val="007350FA"/>
    <w:rsid w:val="00742A71"/>
    <w:rsid w:val="00770A44"/>
    <w:rsid w:val="007E5D80"/>
    <w:rsid w:val="008164FC"/>
    <w:rsid w:val="00837F04"/>
    <w:rsid w:val="008637ED"/>
    <w:rsid w:val="008B3690"/>
    <w:rsid w:val="008B7E08"/>
    <w:rsid w:val="008F078D"/>
    <w:rsid w:val="009141C6"/>
    <w:rsid w:val="009267A6"/>
    <w:rsid w:val="009426B0"/>
    <w:rsid w:val="009446EC"/>
    <w:rsid w:val="00947D4B"/>
    <w:rsid w:val="009567F3"/>
    <w:rsid w:val="00991C45"/>
    <w:rsid w:val="00995D9E"/>
    <w:rsid w:val="009B0AEE"/>
    <w:rsid w:val="00A06597"/>
    <w:rsid w:val="00A277B6"/>
    <w:rsid w:val="00AA6037"/>
    <w:rsid w:val="00AC31A3"/>
    <w:rsid w:val="00AE3314"/>
    <w:rsid w:val="00B03317"/>
    <w:rsid w:val="00B03F1E"/>
    <w:rsid w:val="00B065B8"/>
    <w:rsid w:val="00B3278B"/>
    <w:rsid w:val="00B37C5E"/>
    <w:rsid w:val="00B83E50"/>
    <w:rsid w:val="00BD6F8C"/>
    <w:rsid w:val="00C02515"/>
    <w:rsid w:val="00C501DA"/>
    <w:rsid w:val="00C611D8"/>
    <w:rsid w:val="00C6665E"/>
    <w:rsid w:val="00C87FBF"/>
    <w:rsid w:val="00CA2849"/>
    <w:rsid w:val="00CC50DC"/>
    <w:rsid w:val="00CD2C7F"/>
    <w:rsid w:val="00D25B73"/>
    <w:rsid w:val="00DB408D"/>
    <w:rsid w:val="00DC3EFA"/>
    <w:rsid w:val="00E00032"/>
    <w:rsid w:val="00E16D2F"/>
    <w:rsid w:val="00E27443"/>
    <w:rsid w:val="00E439DD"/>
    <w:rsid w:val="00E45F6F"/>
    <w:rsid w:val="00E652E0"/>
    <w:rsid w:val="00E72A8F"/>
    <w:rsid w:val="00E75C99"/>
    <w:rsid w:val="00E76BE9"/>
    <w:rsid w:val="00EB7C26"/>
    <w:rsid w:val="00EC33D3"/>
    <w:rsid w:val="00EE66B7"/>
    <w:rsid w:val="00EF1B63"/>
    <w:rsid w:val="00F00541"/>
    <w:rsid w:val="00F073A0"/>
    <w:rsid w:val="00F2050D"/>
    <w:rsid w:val="00F31FB6"/>
    <w:rsid w:val="00F346D3"/>
    <w:rsid w:val="00F52054"/>
    <w:rsid w:val="00F72C50"/>
    <w:rsid w:val="00F912D4"/>
    <w:rsid w:val="00FA2380"/>
    <w:rsid w:val="00FA2A8D"/>
    <w:rsid w:val="00FC13F2"/>
    <w:rsid w:val="00FC4791"/>
    <w:rsid w:val="00FC674C"/>
    <w:rsid w:val="00FF7C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0B23472-70B9-44D1-8F6A-7DBF7195D0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2B8C"/>
  </w:style>
  <w:style w:type="paragraph" w:styleId="4">
    <w:name w:val="heading 4"/>
    <w:basedOn w:val="a"/>
    <w:next w:val="a"/>
    <w:link w:val="40"/>
    <w:semiHidden/>
    <w:unhideWhenUsed/>
    <w:qFormat/>
    <w:rsid w:val="00C02515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75C9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F7C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F7CB1"/>
    <w:rPr>
      <w:rFonts w:ascii="Tahoma" w:hAnsi="Tahoma" w:cs="Tahoma"/>
      <w:sz w:val="16"/>
      <w:szCs w:val="16"/>
    </w:rPr>
  </w:style>
  <w:style w:type="paragraph" w:styleId="a6">
    <w:name w:val="No Spacing"/>
    <w:aliases w:val="List Paragraph,ПАРАГРАФ,Абзац списка11,List Paragraph1"/>
    <w:link w:val="a7"/>
    <w:qFormat/>
    <w:rsid w:val="00CD2C7F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ConsPlusNormal">
    <w:name w:val="ConsPlusNormal"/>
    <w:rsid w:val="00CD2C7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8">
    <w:name w:val="Plain Text"/>
    <w:aliases w:val=" Знак1,Знак1"/>
    <w:basedOn w:val="a"/>
    <w:link w:val="a9"/>
    <w:rsid w:val="000A0196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9">
    <w:name w:val="Текст Знак"/>
    <w:aliases w:val=" Знак1 Знак,Знак1 Знак"/>
    <w:basedOn w:val="a0"/>
    <w:link w:val="a8"/>
    <w:rsid w:val="000A0196"/>
    <w:rPr>
      <w:rFonts w:ascii="Courier New" w:eastAsia="Times New Roman" w:hAnsi="Courier New" w:cs="Times New Roman"/>
      <w:sz w:val="20"/>
      <w:szCs w:val="20"/>
    </w:rPr>
  </w:style>
  <w:style w:type="paragraph" w:styleId="aa">
    <w:name w:val="header"/>
    <w:basedOn w:val="a"/>
    <w:link w:val="ab"/>
    <w:uiPriority w:val="99"/>
    <w:semiHidden/>
    <w:unhideWhenUsed/>
    <w:rsid w:val="00162C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162C75"/>
  </w:style>
  <w:style w:type="paragraph" w:styleId="ac">
    <w:name w:val="footer"/>
    <w:basedOn w:val="a"/>
    <w:link w:val="ad"/>
    <w:uiPriority w:val="99"/>
    <w:unhideWhenUsed/>
    <w:rsid w:val="00162C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162C75"/>
  </w:style>
  <w:style w:type="paragraph" w:customStyle="1" w:styleId="14pt">
    <w:name w:val="Стиль 14 pt полужирный Черный по ширине"/>
    <w:basedOn w:val="a"/>
    <w:next w:val="a"/>
    <w:rsid w:val="002A4944"/>
    <w:pPr>
      <w:spacing w:after="0" w:line="240" w:lineRule="auto"/>
      <w:jc w:val="both"/>
    </w:pPr>
    <w:rPr>
      <w:rFonts w:ascii="Times New Roman" w:eastAsia="Times New Roman" w:hAnsi="Times New Roman" w:cs="Times New Roman"/>
      <w:b/>
      <w:bCs/>
      <w:color w:val="000000"/>
      <w:sz w:val="28"/>
      <w:szCs w:val="20"/>
    </w:rPr>
  </w:style>
  <w:style w:type="paragraph" w:styleId="3">
    <w:name w:val="Body Text Indent 3"/>
    <w:aliases w:val=" Знак"/>
    <w:basedOn w:val="a"/>
    <w:link w:val="30"/>
    <w:rsid w:val="005A4FCB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aliases w:val=" Знак Знак"/>
    <w:basedOn w:val="a0"/>
    <w:link w:val="3"/>
    <w:rsid w:val="005A4FCB"/>
    <w:rPr>
      <w:rFonts w:ascii="Times New Roman" w:eastAsia="Times New Roman" w:hAnsi="Times New Roman" w:cs="Times New Roman"/>
      <w:sz w:val="16"/>
      <w:szCs w:val="16"/>
    </w:rPr>
  </w:style>
  <w:style w:type="paragraph" w:customStyle="1" w:styleId="ConsNormal">
    <w:name w:val="ConsNormal"/>
    <w:rsid w:val="005A4FCB"/>
    <w:pPr>
      <w:spacing w:after="0" w:line="240" w:lineRule="auto"/>
      <w:ind w:firstLine="720"/>
    </w:pPr>
    <w:rPr>
      <w:rFonts w:ascii="Arial" w:eastAsia="Times New Roman" w:hAnsi="Arial" w:cs="Times New Roman"/>
      <w:snapToGrid w:val="0"/>
      <w:sz w:val="28"/>
      <w:szCs w:val="20"/>
    </w:rPr>
  </w:style>
  <w:style w:type="paragraph" w:styleId="ae">
    <w:name w:val="Body Text"/>
    <w:basedOn w:val="a"/>
    <w:link w:val="af"/>
    <w:uiPriority w:val="99"/>
    <w:unhideWhenUsed/>
    <w:rsid w:val="005A4FCB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">
    <w:name w:val="Основной текст Знак"/>
    <w:basedOn w:val="a0"/>
    <w:link w:val="ae"/>
    <w:uiPriority w:val="99"/>
    <w:rsid w:val="005A4FCB"/>
    <w:rPr>
      <w:rFonts w:ascii="Times New Roman" w:eastAsia="Times New Roman" w:hAnsi="Times New Roman" w:cs="Times New Roman"/>
      <w:sz w:val="20"/>
      <w:szCs w:val="20"/>
    </w:rPr>
  </w:style>
  <w:style w:type="paragraph" w:customStyle="1" w:styleId="2">
    <w:name w:val="Стиль2"/>
    <w:basedOn w:val="a8"/>
    <w:rsid w:val="005A4FCB"/>
    <w:pPr>
      <w:tabs>
        <w:tab w:val="num" w:pos="540"/>
        <w:tab w:val="left" w:pos="900"/>
      </w:tabs>
      <w:spacing w:before="120"/>
      <w:ind w:firstLine="540"/>
      <w:jc w:val="both"/>
      <w:outlineLvl w:val="0"/>
    </w:pPr>
    <w:rPr>
      <w:rFonts w:ascii="Times New Roman" w:hAnsi="Times New Roman"/>
      <w:b/>
      <w:color w:val="000000"/>
      <w:sz w:val="28"/>
      <w:szCs w:val="28"/>
    </w:rPr>
  </w:style>
  <w:style w:type="character" w:styleId="af0">
    <w:name w:val="Hyperlink"/>
    <w:basedOn w:val="a0"/>
    <w:uiPriority w:val="99"/>
    <w:semiHidden/>
    <w:unhideWhenUsed/>
    <w:rsid w:val="008637ED"/>
    <w:rPr>
      <w:color w:val="0000FF"/>
      <w:u w:val="single"/>
    </w:rPr>
  </w:style>
  <w:style w:type="paragraph" w:customStyle="1" w:styleId="af1">
    <w:name w:val="Стиль"/>
    <w:rsid w:val="00F073A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2">
    <w:name w:val="Title"/>
    <w:aliases w:val="Знак4"/>
    <w:basedOn w:val="a"/>
    <w:link w:val="af3"/>
    <w:qFormat/>
    <w:rsid w:val="00494050"/>
    <w:pPr>
      <w:spacing w:after="0" w:line="240" w:lineRule="auto"/>
      <w:jc w:val="center"/>
    </w:pPr>
    <w:rPr>
      <w:rFonts w:ascii="Times New Roman" w:eastAsia="Times New Roman" w:hAnsi="Times New Roman" w:cs="Times New Roman"/>
      <w:sz w:val="44"/>
      <w:szCs w:val="24"/>
    </w:rPr>
  </w:style>
  <w:style w:type="character" w:customStyle="1" w:styleId="af3">
    <w:name w:val="Название Знак"/>
    <w:aliases w:val="Знак4 Знак"/>
    <w:basedOn w:val="a0"/>
    <w:link w:val="af2"/>
    <w:rsid w:val="00494050"/>
    <w:rPr>
      <w:rFonts w:ascii="Times New Roman" w:eastAsia="Times New Roman" w:hAnsi="Times New Roman" w:cs="Times New Roman"/>
      <w:sz w:val="44"/>
      <w:szCs w:val="24"/>
    </w:rPr>
  </w:style>
  <w:style w:type="character" w:customStyle="1" w:styleId="a7">
    <w:name w:val="Без интервала Знак"/>
    <w:aliases w:val="List Paragraph Знак,ПАРАГРАФ Знак,Абзац списка11 Знак,List Paragraph1 Знак"/>
    <w:basedOn w:val="a0"/>
    <w:link w:val="a6"/>
    <w:locked/>
    <w:rsid w:val="00426888"/>
    <w:rPr>
      <w:rFonts w:ascii="Calibri" w:eastAsia="Times New Roman" w:hAnsi="Calibri" w:cs="Times New Roman"/>
    </w:rPr>
  </w:style>
  <w:style w:type="paragraph" w:styleId="20">
    <w:name w:val="Body Text Indent 2"/>
    <w:basedOn w:val="a"/>
    <w:link w:val="21"/>
    <w:uiPriority w:val="99"/>
    <w:semiHidden/>
    <w:unhideWhenUsed/>
    <w:rsid w:val="00037E7B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0"/>
    <w:uiPriority w:val="99"/>
    <w:semiHidden/>
    <w:rsid w:val="00037E7B"/>
  </w:style>
  <w:style w:type="paragraph" w:styleId="af4">
    <w:name w:val="Subtitle"/>
    <w:aliases w:val="Знак3"/>
    <w:basedOn w:val="a"/>
    <w:link w:val="af5"/>
    <w:uiPriority w:val="99"/>
    <w:qFormat/>
    <w:rsid w:val="00037E7B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f5">
    <w:name w:val="Подзаголовок Знак"/>
    <w:aliases w:val="Знак3 Знак"/>
    <w:basedOn w:val="a0"/>
    <w:link w:val="af4"/>
    <w:uiPriority w:val="99"/>
    <w:rsid w:val="00037E7B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40">
    <w:name w:val="Заголовок 4 Знак"/>
    <w:basedOn w:val="a0"/>
    <w:link w:val="4"/>
    <w:semiHidden/>
    <w:rsid w:val="00C02515"/>
    <w:rPr>
      <w:rFonts w:ascii="Times New Roman" w:eastAsia="Times New Roman" w:hAnsi="Times New Roman" w:cs="Times New Roman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659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4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91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85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75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80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4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77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1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9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4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42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0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1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25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1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34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2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8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64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1</Pages>
  <Words>4128</Words>
  <Characters>23534</Characters>
  <Application>Microsoft Office Word</Application>
  <DocSecurity>0</DocSecurity>
  <Lines>196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27607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duma1</cp:lastModifiedBy>
  <cp:revision>81</cp:revision>
  <cp:lastPrinted>2020-11-11T04:18:00Z</cp:lastPrinted>
  <dcterms:created xsi:type="dcterms:W3CDTF">2012-01-20T03:54:00Z</dcterms:created>
  <dcterms:modified xsi:type="dcterms:W3CDTF">2020-11-11T04:22:00Z</dcterms:modified>
</cp:coreProperties>
</file>